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6E6F2">
      <w:pPr>
        <w:spacing w:line="360" w:lineRule="auto"/>
        <w:rPr>
          <w:rFonts w:hint="eastAsia" w:hAnsi="仿宋_GB2312" w:cs="仿宋_GB2312"/>
          <w:b/>
          <w:bCs/>
          <w:sz w:val="28"/>
          <w:szCs w:val="28"/>
          <w:lang w:val="en-US" w:eastAsia="zh-CN"/>
        </w:rPr>
      </w:pPr>
      <w:r>
        <w:rPr>
          <w:rFonts w:hint="eastAsia" w:hAnsi="仿宋_GB2312" w:cs="仿宋_GB2312"/>
          <w:b/>
          <w:bCs/>
          <w:sz w:val="28"/>
          <w:szCs w:val="28"/>
          <w:lang w:val="en-US" w:eastAsia="zh-CN"/>
        </w:rPr>
        <w:t>附件：</w:t>
      </w:r>
    </w:p>
    <w:p w14:paraId="5BDC2EE6">
      <w:pPr>
        <w:jc w:val="center"/>
        <w:rPr>
          <w:rFonts w:hint="eastAsia" w:eastAsia="仿宋_GB2312"/>
          <w:b/>
          <w:bCs/>
          <w:u w:val="none"/>
          <w:lang w:val="en-US" w:eastAsia="zh-CN"/>
        </w:rPr>
      </w:pPr>
      <w:r>
        <w:rPr>
          <w:rFonts w:hint="eastAsia"/>
          <w:b/>
          <w:bCs/>
          <w:u w:val="none"/>
        </w:rPr>
        <w:t>202</w:t>
      </w:r>
      <w:r>
        <w:rPr>
          <w:rFonts w:hint="eastAsia"/>
          <w:b/>
          <w:bCs/>
          <w:u w:val="none"/>
          <w:lang w:val="en-US" w:eastAsia="zh-CN"/>
        </w:rPr>
        <w:t>6</w:t>
      </w:r>
      <w:r>
        <w:rPr>
          <w:rFonts w:hint="eastAsia"/>
          <w:b/>
          <w:bCs/>
          <w:u w:val="none"/>
        </w:rPr>
        <w:t>年（</w:t>
      </w:r>
      <w:r>
        <w:rPr>
          <w:rFonts w:hint="eastAsia"/>
          <w:b/>
          <w:bCs/>
          <w:u w:val="none"/>
          <w:lang w:val="en-US" w:eastAsia="zh-CN"/>
        </w:rPr>
        <w:t>上</w:t>
      </w:r>
      <w:r>
        <w:rPr>
          <w:rFonts w:hint="eastAsia"/>
          <w:b/>
          <w:bCs/>
          <w:u w:val="none"/>
        </w:rPr>
        <w:t>）校级科学研究有关项目拟结项</w:t>
      </w:r>
      <w:r>
        <w:rPr>
          <w:rFonts w:hint="eastAsia"/>
          <w:b/>
          <w:bCs/>
          <w:u w:val="none"/>
          <w:lang w:val="en-US" w:eastAsia="zh-CN"/>
        </w:rPr>
        <w:t>名单</w:t>
      </w:r>
    </w:p>
    <w:tbl>
      <w:tblPr>
        <w:tblStyle w:val="4"/>
        <w:tblW w:w="98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8"/>
        <w:gridCol w:w="1950"/>
        <w:gridCol w:w="5115"/>
        <w:gridCol w:w="2077"/>
      </w:tblGrid>
      <w:tr w14:paraId="72425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2D9AA">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序号</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2D62F">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项目编号</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B1A9B">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项目名称</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3DCE1">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课题组成员</w:t>
            </w:r>
          </w:p>
        </w:tc>
      </w:tr>
      <w:tr w14:paraId="51BCF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E15C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C618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HGKY2024047</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234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基于企业岗位实践能力的课程教材开发研究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9B09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高明、赵金朋</w:t>
            </w:r>
          </w:p>
        </w:tc>
      </w:tr>
      <w:tr w14:paraId="43E29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936A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2</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B91E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HGKY2024051</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B912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高职院校学生职业决策的心理因素与干预策略研究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A629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郭易安、林惠兰、叶仰瑞</w:t>
            </w:r>
          </w:p>
        </w:tc>
      </w:tr>
      <w:tr w14:paraId="0B150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B2DB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3</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7E99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HGKY2024053</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254A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“人工智能+”赋能专业“五金新基建”实践路径研究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8940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陈静怡、陈志远、库婷</w:t>
            </w:r>
          </w:p>
        </w:tc>
      </w:tr>
      <w:tr w14:paraId="12516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022F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4</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D460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HGKY2024062</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0D6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人工智能技术在高职院校计算机基础课程教学中的应用与研究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FBF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连真欣、黄鸿兰、张雅林、曾艺云、赖瑞镪、吕惠慧</w:t>
            </w:r>
          </w:p>
        </w:tc>
      </w:tr>
      <w:tr w14:paraId="76AA3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3050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hAnsi="仿宋_GB2312" w:cs="仿宋_GB2312"/>
                <w:i w:val="0"/>
                <w:iCs w:val="0"/>
                <w:color w:val="auto"/>
                <w:kern w:val="0"/>
                <w:sz w:val="24"/>
                <w:szCs w:val="24"/>
                <w:u w:val="none"/>
                <w:lang w:val="en-US" w:eastAsia="zh-CN" w:bidi="ar"/>
              </w:rPr>
              <w:t>5</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6365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HGKY2024076</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C31E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师范认证背景下高职院校学前教育专业教学模式的探索与研究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A4FC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袁梦、白英杰、肖萍萍</w:t>
            </w:r>
          </w:p>
        </w:tc>
      </w:tr>
      <w:tr w14:paraId="3D7A5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C76C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hAnsi="仿宋_GB2312" w:cs="仿宋_GB2312"/>
                <w:i w:val="0"/>
                <w:iCs w:val="0"/>
                <w:color w:val="auto"/>
                <w:kern w:val="0"/>
                <w:sz w:val="24"/>
                <w:szCs w:val="24"/>
                <w:u w:val="none"/>
                <w:lang w:val="en-US" w:eastAsia="zh-CN" w:bidi="ar"/>
              </w:rPr>
              <w:t>6</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7894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HGKY2025011</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2C68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人工智能驱动的个性化学习路径与审美素养评价机制协同构建研究——以摄影摄像专业为例</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373C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方鑫浩、黄春意</w:t>
            </w:r>
          </w:p>
        </w:tc>
      </w:tr>
      <w:tr w14:paraId="0A995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555B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hAnsi="仿宋_GB2312" w:cs="仿宋_GB2312"/>
                <w:i w:val="0"/>
                <w:iCs w:val="0"/>
                <w:color w:val="auto"/>
                <w:kern w:val="0"/>
                <w:sz w:val="24"/>
                <w:szCs w:val="24"/>
                <w:u w:val="none"/>
                <w:lang w:val="en-US" w:eastAsia="zh-CN" w:bidi="ar"/>
              </w:rPr>
              <w:t>7</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C255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HGKY2025014</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6646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高职院校乡村旅游人才数智素养培养路径研究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1597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杜婷婷、曾龙阳、薛文馨、李雯</w:t>
            </w:r>
          </w:p>
        </w:tc>
      </w:tr>
      <w:tr w14:paraId="6B360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F62D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8</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5C4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HGKY2025016</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5E4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文旅产业与职业院校产教融合的实践路径研究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CFDF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夏哲昕、王淑华、刘雨</w:t>
            </w:r>
          </w:p>
        </w:tc>
      </w:tr>
      <w:tr w14:paraId="25635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1236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9</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90F3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HGKY2025020</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951F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高职院校音乐教育专业古筝教学模式的探究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5B09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陈雯琳、李少敏、谢文婷</w:t>
            </w:r>
          </w:p>
        </w:tc>
      </w:tr>
      <w:tr w14:paraId="4AD38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B61BF">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r>
              <w:rPr>
                <w:rFonts w:hint="eastAsia" w:hAnsi="仿宋_GB2312" w:cs="仿宋_GB2312"/>
                <w:i w:val="0"/>
                <w:iCs w:val="0"/>
                <w:color w:val="auto"/>
                <w:kern w:val="0"/>
                <w:sz w:val="24"/>
                <w:szCs w:val="24"/>
                <w:u w:val="none"/>
                <w:lang w:val="en-US" w:eastAsia="zh-CN" w:bidi="ar"/>
              </w:rPr>
              <w:t>0</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64B5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HGKY2025022</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936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先进技术赋能中国画（敦煌壁画）传统技艺保护与产教融合转化</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61D0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陈艳、马晓晓、郑威</w:t>
            </w:r>
          </w:p>
        </w:tc>
      </w:tr>
      <w:tr w14:paraId="43E3F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00326">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r>
              <w:rPr>
                <w:rFonts w:hint="eastAsia" w:hAnsi="仿宋_GB2312" w:cs="仿宋_GB2312"/>
                <w:i w:val="0"/>
                <w:iCs w:val="0"/>
                <w:color w:val="auto"/>
                <w:kern w:val="0"/>
                <w:sz w:val="24"/>
                <w:szCs w:val="24"/>
                <w:u w:val="none"/>
                <w:lang w:val="en-US" w:eastAsia="zh-CN" w:bidi="ar"/>
              </w:rPr>
              <w:t>1</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542C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HGKY2025025</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C08D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《高职院校音乐教育专业基于“实用性”理念的键盘和声教学模式探究》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BD94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李映轩、徐玮玮</w:t>
            </w:r>
          </w:p>
        </w:tc>
      </w:tr>
      <w:tr w14:paraId="57BDE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C5E41">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r>
              <w:rPr>
                <w:rFonts w:hint="eastAsia" w:hAnsi="仿宋_GB2312" w:cs="仿宋_GB2312"/>
                <w:i w:val="0"/>
                <w:iCs w:val="0"/>
                <w:color w:val="auto"/>
                <w:kern w:val="0"/>
                <w:sz w:val="24"/>
                <w:szCs w:val="24"/>
                <w:u w:val="none"/>
                <w:lang w:val="en-US" w:eastAsia="zh-CN" w:bidi="ar"/>
              </w:rPr>
              <w:t>2</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8660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HGKY2025028</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940E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0-3岁婴幼儿托育教师生存状态的调查研究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6D17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朱艳青、黄晓凌</w:t>
            </w:r>
          </w:p>
        </w:tc>
      </w:tr>
      <w:tr w14:paraId="68C48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D2C6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r>
              <w:rPr>
                <w:rFonts w:hint="eastAsia" w:hAnsi="仿宋_GB2312" w:cs="仿宋_GB2312"/>
                <w:i w:val="0"/>
                <w:iCs w:val="0"/>
                <w:color w:val="auto"/>
                <w:kern w:val="0"/>
                <w:sz w:val="24"/>
                <w:szCs w:val="24"/>
                <w:u w:val="none"/>
                <w:lang w:val="en-US" w:eastAsia="zh-CN" w:bidi="ar"/>
              </w:rPr>
              <w:t>3</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09F7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HGKY2025031</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D015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新质生产力理念在高职职业规划与就业创业教育中的融合实践研究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871F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李捷捷、杨建文、刘晓婷</w:t>
            </w:r>
          </w:p>
        </w:tc>
      </w:tr>
      <w:tr w14:paraId="43659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DDE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r>
              <w:rPr>
                <w:rFonts w:hint="eastAsia" w:hAnsi="仿宋_GB2312" w:cs="仿宋_GB2312"/>
                <w:i w:val="0"/>
                <w:iCs w:val="0"/>
                <w:color w:val="auto"/>
                <w:kern w:val="0"/>
                <w:sz w:val="24"/>
                <w:szCs w:val="24"/>
                <w:u w:val="none"/>
                <w:lang w:val="en-US" w:eastAsia="zh-CN" w:bidi="ar"/>
              </w:rPr>
              <w:t>4</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F743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HGKY2025032</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D0A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人工智能时代高职学生职业生涯指导课程模式创新</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EA9C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何宁轩、王少真、苏芳玲、黄宏婷</w:t>
            </w:r>
          </w:p>
        </w:tc>
      </w:tr>
      <w:tr w14:paraId="15F9C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5BD1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r>
              <w:rPr>
                <w:rFonts w:hint="eastAsia" w:hAnsi="仿宋_GB2312" w:cs="仿宋_GB2312"/>
                <w:i w:val="0"/>
                <w:iCs w:val="0"/>
                <w:color w:val="auto"/>
                <w:kern w:val="0"/>
                <w:sz w:val="24"/>
                <w:szCs w:val="24"/>
                <w:u w:val="none"/>
                <w:lang w:val="en-US" w:eastAsia="zh-CN" w:bidi="ar"/>
              </w:rPr>
              <w:t>5</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4507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HGKY2025036</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F90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基于学习风格和动机协同的视觉传达设计</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CE29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黄蓉、张淑朋、凌晔、谢秋兰、叶德昊</w:t>
            </w:r>
          </w:p>
        </w:tc>
      </w:tr>
      <w:tr w14:paraId="330EB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CE89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r>
              <w:rPr>
                <w:rFonts w:hint="eastAsia" w:hAnsi="仿宋_GB2312" w:cs="仿宋_GB2312"/>
                <w:i w:val="0"/>
                <w:iCs w:val="0"/>
                <w:color w:val="auto"/>
                <w:kern w:val="0"/>
                <w:sz w:val="24"/>
                <w:szCs w:val="24"/>
                <w:u w:val="none"/>
                <w:lang w:val="en-US" w:eastAsia="zh-CN" w:bidi="ar"/>
              </w:rPr>
              <w:t>6</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17E1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HGKY2025037</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7B9E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基于AIGC多模态叙事的泉州非遗戏剧数字文创设计研究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CC8D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李诗莹、刘润岩、吴惠颖</w:t>
            </w:r>
          </w:p>
        </w:tc>
      </w:tr>
      <w:tr w14:paraId="0B4CE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75A1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r>
              <w:rPr>
                <w:rFonts w:hint="eastAsia" w:hAnsi="仿宋_GB2312" w:cs="仿宋_GB2312"/>
                <w:i w:val="0"/>
                <w:iCs w:val="0"/>
                <w:color w:val="auto"/>
                <w:kern w:val="0"/>
                <w:sz w:val="24"/>
                <w:szCs w:val="24"/>
                <w:u w:val="none"/>
                <w:lang w:val="en-US" w:eastAsia="zh-CN" w:bidi="ar"/>
              </w:rPr>
              <w:t>7</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8B8E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HGKY2025044</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4090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BIM技术赋能闽南红砖建筑群数字化保护研究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DA53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康志毅、吴颖青、赖剑南、苏承锦</w:t>
            </w:r>
          </w:p>
        </w:tc>
      </w:tr>
      <w:tr w14:paraId="6C83B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903D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r>
              <w:rPr>
                <w:rFonts w:hint="eastAsia" w:hAnsi="仿宋_GB2312" w:cs="仿宋_GB2312"/>
                <w:i w:val="0"/>
                <w:iCs w:val="0"/>
                <w:color w:val="auto"/>
                <w:kern w:val="0"/>
                <w:sz w:val="24"/>
                <w:szCs w:val="24"/>
                <w:u w:val="none"/>
                <w:lang w:val="en-US" w:eastAsia="zh-CN" w:bidi="ar"/>
              </w:rPr>
              <w:t>8</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EDA3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HGKY2025045</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B14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党建引领、医院教协同：健康管理人才校企协同育人模式研究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916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刘佳、黄冬梅、陈慧玲、吴福成、吴丽娇、郭黎萍</w:t>
            </w:r>
          </w:p>
        </w:tc>
      </w:tr>
      <w:tr w14:paraId="43875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73B41">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19</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0865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HGKY2025047</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12E3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未来产业导向高校毕业生数字能力匹配监测研究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B9B6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郭绵贵、林嘉玲、吴辉涛、张文勇</w:t>
            </w:r>
          </w:p>
        </w:tc>
      </w:tr>
      <w:tr w14:paraId="48EE8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1F8E3">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20</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45E3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HGKY2025048</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013C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基于AI的人机协同机房设备故障诊断与预测性维护研究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496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陈冬冬、上官皇杰、张航军、杜紫祥</w:t>
            </w:r>
          </w:p>
        </w:tc>
      </w:tr>
      <w:tr w14:paraId="4A0EB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40600">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21</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ECEC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HGKY2025049</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F53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“以美培元”：行业审美视角下高职学生职业精神与创新素养培育研究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CBD6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陈雄华、常跃中、郑剑、蓝保原、黄毅</w:t>
            </w:r>
          </w:p>
        </w:tc>
      </w:tr>
      <w:tr w14:paraId="0E2B4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7F5B7">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22</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2E98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HGKY2025056</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C44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AIGC赋能高职数字媒体技术专业群的探索与实践</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F859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王兴华、黄春意</w:t>
            </w:r>
          </w:p>
        </w:tc>
      </w:tr>
      <w:tr w14:paraId="16755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50086">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23</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C6E0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HGKY2025057</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3B39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基于鲁道夫·阿恩海姆视知觉理论的图像分析:以《美国人》的张力与表现性研究为例</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F8E2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李雅真、董柔池</w:t>
            </w:r>
          </w:p>
        </w:tc>
      </w:tr>
      <w:tr w14:paraId="6FAE7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271B1">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24</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AD38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HGKY2025059</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AE8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人工智能背景下高职旅游专业教学改革探索与实践</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010B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王莹洁、牛越越、林宇宁</w:t>
            </w:r>
          </w:p>
        </w:tc>
      </w:tr>
      <w:tr w14:paraId="25770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84008">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25</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264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HGKY2025066</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0B4F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校园噪声时空分布密码与大学生心理健康的隐秘关联研究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BAE5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陈鑫龙、郑丽霞、林娜、曾江滨</w:t>
            </w:r>
          </w:p>
        </w:tc>
      </w:tr>
      <w:tr w14:paraId="190E4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B3C72">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26</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D4C7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HGKY2025067</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F33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实验实训资源数据库的开发与应用</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A274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余瑞旭、林娟、郑露露</w:t>
            </w:r>
          </w:p>
        </w:tc>
      </w:tr>
      <w:tr w14:paraId="74291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A04B2">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27</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BAED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HGKY2025069</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FE6D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依托自然语言处理的智慧校园问答小助手构建与应用研究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FD57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姚子鹏、蔡春娥、林祥聪</w:t>
            </w:r>
          </w:p>
        </w:tc>
      </w:tr>
      <w:tr w14:paraId="72953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1C919">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28</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63FD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HGKY2025070</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6777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职教传承与新质发展中的应用研究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F746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许杰婷、许额芳、王琳、李丽英</w:t>
            </w:r>
          </w:p>
        </w:tc>
      </w:tr>
      <w:tr w14:paraId="16B3F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F889A">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29</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8B16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HGKY2025079</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E9FD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育人为本：AI赋能下高职学生个性化思政教育模式构建研究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F1F7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黄嘉颖、彭思琴、陈美佳</w:t>
            </w:r>
          </w:p>
        </w:tc>
      </w:tr>
      <w:tr w14:paraId="0936B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5B8F1">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30</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5693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HGKY2025080</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744B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“双高”背景下舞蹈课堂教学与舞台表演的融合方式——以藏族舞蹈《溜溜的康定溜溜的情》为例</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7456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黄颖颖、肖钰滢</w:t>
            </w:r>
          </w:p>
        </w:tc>
      </w:tr>
      <w:tr w14:paraId="3EA57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73082">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31</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5AFC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HGKY2025084</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685B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高职英语课程思政的隐性育人功能实现路径的研究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1DEB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黄蓉蓉、施美蕊</w:t>
            </w:r>
          </w:p>
        </w:tc>
      </w:tr>
      <w:tr w14:paraId="762A9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51ADE">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32</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097C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HGKY2025085</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57C5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李硕卿《泉州八景图》与本土地域文化的艺术表达研究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2768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郑威、涂军腾</w:t>
            </w:r>
          </w:p>
        </w:tc>
      </w:tr>
      <w:tr w14:paraId="37EA5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92978">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33</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19F9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HGKY2025088</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440F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人工智能背景下高职英语教学模式改革研究与实践</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A9B2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郭文丽、吴佶凌</w:t>
            </w:r>
          </w:p>
        </w:tc>
      </w:tr>
      <w:tr w14:paraId="45938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A546A">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34</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D215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HGKY2025092</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C8CA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高职信息技术类“双师型”教师数字胜任力模型构建</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D780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黄真真、刘晓婷</w:t>
            </w:r>
          </w:p>
        </w:tc>
      </w:tr>
      <w:tr w14:paraId="2B673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2BADA">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35</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8AD1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HGKY2025094</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DC5C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基于声音景观理论的影视非遗活化研究——以泉州南音影像化为例</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75BA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詹景怀、黄建土、郭艳梅</w:t>
            </w:r>
          </w:p>
        </w:tc>
      </w:tr>
      <w:tr w14:paraId="01542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7CC87">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36</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8DB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HGKY2025095</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7D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AI赋能闽台戏曲服饰非遗的视觉基因解码与活化传承研究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8AA3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吴金婷、林璐、胡晨</w:t>
            </w:r>
          </w:p>
        </w:tc>
      </w:tr>
      <w:tr w14:paraId="473D9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FFB32">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hAnsi="仿宋_GB2312" w:cs="仿宋_GB2312"/>
                <w:i w:val="0"/>
                <w:iCs w:val="0"/>
                <w:color w:val="auto"/>
                <w:kern w:val="0"/>
                <w:sz w:val="24"/>
                <w:szCs w:val="24"/>
                <w:u w:val="none"/>
                <w:lang w:val="en-US" w:eastAsia="zh-CN" w:bidi="ar"/>
              </w:rPr>
              <w:t>37</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070D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HGKY2026035</w:t>
            </w:r>
          </w:p>
        </w:tc>
        <w:tc>
          <w:tcPr>
            <w:tcW w:w="5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CAEF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文旅融合视域下旅游管理专业就业导向型人才培养路径研究</w:t>
            </w:r>
          </w:p>
        </w:tc>
        <w:tc>
          <w:tcPr>
            <w:tcW w:w="2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81E3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林雅婷、叶丹、党虎、吕明月</w:t>
            </w:r>
          </w:p>
        </w:tc>
      </w:tr>
    </w:tbl>
    <w:p w14:paraId="3C95ABFE">
      <w:pPr>
        <w:spacing w:line="360" w:lineRule="auto"/>
        <w:jc w:val="center"/>
        <w:rPr>
          <w:rFonts w:hint="eastAsia"/>
          <w:b/>
          <w:bCs/>
          <w:u w:val="none"/>
        </w:rPr>
      </w:pPr>
    </w:p>
    <w:p w14:paraId="0738EF5A">
      <w:pPr>
        <w:spacing w:line="360" w:lineRule="auto"/>
        <w:jc w:val="center"/>
        <w:rPr>
          <w:rFonts w:hint="eastAsia"/>
          <w:b/>
          <w:bCs/>
          <w:u w:val="none"/>
        </w:rPr>
      </w:pPr>
    </w:p>
    <w:p w14:paraId="6BDAFF26">
      <w:pPr>
        <w:spacing w:line="360" w:lineRule="auto"/>
        <w:jc w:val="center"/>
        <w:rPr>
          <w:rFonts w:hint="eastAsia"/>
          <w:b/>
          <w:bCs/>
          <w:u w:val="none"/>
        </w:rPr>
      </w:pPr>
      <w:r>
        <w:rPr>
          <w:rFonts w:hint="eastAsia"/>
          <w:b/>
          <w:bCs/>
          <w:u w:val="none"/>
        </w:rPr>
        <w:t>202</w:t>
      </w:r>
      <w:r>
        <w:rPr>
          <w:rFonts w:hint="eastAsia"/>
          <w:b/>
          <w:bCs/>
          <w:u w:val="none"/>
          <w:lang w:val="en-US" w:eastAsia="zh-CN"/>
        </w:rPr>
        <w:t>6</w:t>
      </w:r>
      <w:r>
        <w:rPr>
          <w:rFonts w:hint="eastAsia"/>
          <w:b/>
          <w:bCs/>
          <w:u w:val="none"/>
        </w:rPr>
        <w:t>年（</w:t>
      </w:r>
      <w:r>
        <w:rPr>
          <w:rFonts w:hint="eastAsia"/>
          <w:b/>
          <w:bCs/>
          <w:u w:val="none"/>
          <w:lang w:val="en-US" w:eastAsia="zh-CN"/>
        </w:rPr>
        <w:t>下</w:t>
      </w:r>
      <w:r>
        <w:rPr>
          <w:rFonts w:hint="eastAsia"/>
          <w:b/>
          <w:bCs/>
          <w:u w:val="none"/>
        </w:rPr>
        <w:t>）校级科学研究有关项目</w:t>
      </w:r>
      <w:r>
        <w:rPr>
          <w:rFonts w:hint="eastAsia"/>
          <w:b/>
          <w:bCs/>
          <w:u w:val="none"/>
          <w:lang w:val="en-US" w:eastAsia="zh-CN"/>
        </w:rPr>
        <w:t>拟</w:t>
      </w:r>
      <w:r>
        <w:rPr>
          <w:rFonts w:hint="eastAsia"/>
          <w:b/>
          <w:bCs/>
          <w:u w:val="none"/>
        </w:rPr>
        <w:t>撤项名单</w:t>
      </w:r>
    </w:p>
    <w:tbl>
      <w:tblPr>
        <w:tblStyle w:val="4"/>
        <w:tblW w:w="9900" w:type="dxa"/>
        <w:tblInd w:w="-68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0"/>
        <w:gridCol w:w="1980"/>
        <w:gridCol w:w="5670"/>
        <w:gridCol w:w="1500"/>
      </w:tblGrid>
      <w:tr w14:paraId="1FF9D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D0F46">
            <w:pPr>
              <w:keepNext w:val="0"/>
              <w:keepLines w:val="0"/>
              <w:widowControl/>
              <w:suppressLineNumbers w:val="0"/>
              <w:jc w:val="center"/>
              <w:textAlignment w:val="center"/>
              <w:rPr>
                <w:rFonts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序号</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80614">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项目编号</w:t>
            </w:r>
          </w:p>
        </w:tc>
        <w:tc>
          <w:tcPr>
            <w:tcW w:w="5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26E70">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项目名称</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E0EC3">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课题负责人</w:t>
            </w:r>
          </w:p>
        </w:tc>
      </w:tr>
      <w:tr w14:paraId="358EC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6A02E">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371E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HGKY2024048</w:t>
            </w:r>
          </w:p>
        </w:tc>
        <w:tc>
          <w:tcPr>
            <w:tcW w:w="5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FC6E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闽派文化在思政教育中的弘扬模式与实践研究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4359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许静芬</w:t>
            </w:r>
          </w:p>
        </w:tc>
      </w:tr>
      <w:tr w14:paraId="36D92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55A4B">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2</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FD76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HGKY2024052</w:t>
            </w:r>
          </w:p>
        </w:tc>
        <w:tc>
          <w:tcPr>
            <w:tcW w:w="5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C6DC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体教融合背景下摔跤竞技后备人才培养现实困境及优化研究-以泉州市体校为例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B94F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王萌</w:t>
            </w:r>
          </w:p>
        </w:tc>
      </w:tr>
      <w:tr w14:paraId="16C6A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3205">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3</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358B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HGKY2024057</w:t>
            </w:r>
          </w:p>
        </w:tc>
        <w:tc>
          <w:tcPr>
            <w:tcW w:w="5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2404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数智时代背景下高职市场营销专业人才评价体系构建研究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FAC5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陈俞蓉</w:t>
            </w:r>
          </w:p>
        </w:tc>
      </w:tr>
      <w:tr w14:paraId="3D003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9D75B">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4</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6E59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HGKY2024058</w:t>
            </w:r>
          </w:p>
        </w:tc>
        <w:tc>
          <w:tcPr>
            <w:tcW w:w="5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C52E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产教融合下电子商务专业“双师型”教师的成长策略探寻</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B5EA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张雅婷</w:t>
            </w:r>
          </w:p>
        </w:tc>
      </w:tr>
      <w:tr w14:paraId="64350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54E6E">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5</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B574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HGKY2024059</w:t>
            </w:r>
          </w:p>
        </w:tc>
        <w:tc>
          <w:tcPr>
            <w:tcW w:w="5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B11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打造“五金新基建”提升市场营销职业教育人才培养质量研究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24F3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刘雨</w:t>
            </w:r>
          </w:p>
        </w:tc>
      </w:tr>
      <w:tr w14:paraId="4FF33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DC74C">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6</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C3F1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HGKY2024060</w:t>
            </w:r>
          </w:p>
        </w:tc>
        <w:tc>
          <w:tcPr>
            <w:tcW w:w="5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9224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面向企业人才需求的电子商务专业人才能力框架构建路径研究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DE16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黄洁</w:t>
            </w:r>
          </w:p>
        </w:tc>
      </w:tr>
      <w:tr w14:paraId="6E692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33BD4">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7</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A451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HGKY2024065</w:t>
            </w:r>
          </w:p>
        </w:tc>
        <w:tc>
          <w:tcPr>
            <w:tcW w:w="5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5162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基于AI的智能家居系统在适老化室内设计中的行为习惯学习与空间适应研究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3B27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肖文龙</w:t>
            </w:r>
          </w:p>
        </w:tc>
      </w:tr>
      <w:tr w14:paraId="4CA78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AD567">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8</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5A01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HGKY2024066</w:t>
            </w:r>
          </w:p>
        </w:tc>
        <w:tc>
          <w:tcPr>
            <w:tcW w:w="5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58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基于英语四六级备考需求的多元化备考策略及工具开发研究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0AC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吴丽菡</w:t>
            </w:r>
          </w:p>
        </w:tc>
      </w:tr>
      <w:tr w14:paraId="629EB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C34B3">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9</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A79F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HGKY2024068</w:t>
            </w:r>
          </w:p>
        </w:tc>
        <w:tc>
          <w:tcPr>
            <w:tcW w:w="5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1A0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数智化教学视域下社区康养人才培养的实践研究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E0F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李建春</w:t>
            </w:r>
          </w:p>
        </w:tc>
      </w:tr>
      <w:tr w14:paraId="08CA4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396A">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10</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1A44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HGKY2024078</w:t>
            </w:r>
          </w:p>
        </w:tc>
        <w:tc>
          <w:tcPr>
            <w:tcW w:w="5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D9E5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数字化转型背景下高职院校创新创业型人才培养模式的探究--以泉州华光职业学院为例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CC8D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林真真</w:t>
            </w:r>
          </w:p>
        </w:tc>
      </w:tr>
      <w:tr w14:paraId="2EC41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D6BC8">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11</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6223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HGKY2024079</w:t>
            </w:r>
          </w:p>
        </w:tc>
        <w:tc>
          <w:tcPr>
            <w:tcW w:w="5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7926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“三全育人”视域下高职院校书法美育课程创新路径研究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491F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李坤朋</w:t>
            </w:r>
          </w:p>
        </w:tc>
      </w:tr>
    </w:tbl>
    <w:p w14:paraId="75533D68">
      <w:pPr>
        <w:spacing w:line="360" w:lineRule="auto"/>
        <w:jc w:val="center"/>
        <w:rPr>
          <w:rFonts w:hint="eastAsia"/>
          <w:b/>
          <w:bCs/>
          <w:u w:val="none"/>
          <w:lang w:val="en-US" w:eastAsia="zh-CN"/>
        </w:rPr>
      </w:pPr>
    </w:p>
    <w:p w14:paraId="32DF6B44">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386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32"/>
      <w:szCs w:val="3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rFonts w:ascii="Calibri" w:hAnsi="Calibri" w:eastAsia="宋体"/>
      <w:kern w:val="0"/>
      <w:sz w:val="20"/>
      <w:szCs w:val="20"/>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2026-10-27T02:48:22Z</dcterms:created>
  <dc:creator>Administrator</dc:creator>
  <cp:lastModifiedBy>Administrator</cp:lastModifiedBy>
  <dcterms:modified xsi:type="dcterms:W3CDTF">2026-10-27T02:48:33Z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eyJoZGlkIjoiNGMyODAwYjJiMGQyMTcwODA5Y2I5M2ExZDRjMDM3MzkiLCJ1c2VySWQiOiIxNDEwODg4ODcwIn0=</vt:lpwstr>
  </property>
  <property fmtid="{D5CDD505-2E9C-101B-9397-08002B2CF9AE}" pid="4" name="ICV">
    <vt:lpwstr>48033766D1194C23A3AD7506E17861B3_12</vt:lpwstr>
  </property>
</Properties>
</file>