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3115E">
      <w:pPr>
        <w:spacing w:line="520" w:lineRule="exact"/>
        <w:rPr>
          <w:rFonts w:hint="eastAsia" w:ascii="黑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附件1</w:t>
      </w:r>
    </w:p>
    <w:p w14:paraId="19D81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Calibri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Calibri" w:eastAsia="方正小标宋简体" w:cs="Times New Roman"/>
          <w:b w:val="0"/>
          <w:bCs/>
          <w:sz w:val="44"/>
          <w:szCs w:val="44"/>
          <w:lang w:val="en-US" w:eastAsia="zh-CN"/>
        </w:rPr>
        <w:t>泉州市教育科学“十五五”规划（第一批）</w:t>
      </w:r>
    </w:p>
    <w:p w14:paraId="12E35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Calibri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Calibri" w:eastAsia="方正小标宋简体" w:cs="Times New Roman"/>
          <w:b w:val="0"/>
          <w:bCs/>
          <w:sz w:val="44"/>
          <w:szCs w:val="44"/>
          <w:lang w:val="en-US" w:eastAsia="zh-CN"/>
        </w:rPr>
        <w:t>研究课题</w:t>
      </w:r>
      <w:bookmarkStart w:id="0" w:name="_GoBack"/>
      <w:r>
        <w:rPr>
          <w:rFonts w:hint="eastAsia" w:ascii="方正小标宋简体" w:hAnsi="Calibri" w:eastAsia="方正小标宋简体" w:cs="Times New Roman"/>
          <w:b w:val="0"/>
          <w:bCs/>
          <w:sz w:val="44"/>
          <w:szCs w:val="44"/>
          <w:lang w:val="en-US" w:eastAsia="zh-CN"/>
        </w:rPr>
        <w:t>申报</w:t>
      </w:r>
      <w:r>
        <w:rPr>
          <w:rFonts w:hint="default" w:ascii="方正小标宋简体" w:hAnsi="Calibri" w:eastAsia="方正小标宋简体" w:cs="Times New Roman"/>
          <w:b w:val="0"/>
          <w:bCs/>
          <w:sz w:val="44"/>
          <w:szCs w:val="44"/>
          <w:lang w:val="en-US" w:eastAsia="zh-CN"/>
        </w:rPr>
        <w:t>限额</w:t>
      </w:r>
      <w:bookmarkEnd w:id="0"/>
    </w:p>
    <w:p w14:paraId="07FDF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Calibri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ascii="宋体" w:hAnsi="宋体"/>
          <w:b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367030</wp:posOffset>
                </wp:positionV>
                <wp:extent cx="1256030" cy="992505"/>
                <wp:effectExtent l="3175" t="3810" r="17145" b="1333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030" cy="99250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4.9pt;margin-top:28.9pt;height:78.15pt;width:98.9pt;z-index:251659264;mso-width-relative:page;mso-height-relative:page;" filled="f" coordsize="21600,21600" o:gfxdata="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4Wd8btgAAAAKAQAADwAAAAAAAAABACAAAAAiAAAAZHJzL2Rvd25yZXYueG1sUEsB&#10;AhQAFAAAAAgAh07iQAxK1AL1AQAA6QMAAA4AAAAAAAAAAQAgAAAAJwEAAGRycy9lMm9Eb2MueG1s&#10;UEsFBgAAAAAGAAYAWQEAAI4FAAAAAA==&#10;">
                <v:path arrowok="t"/>
                <v:fill on="f" focussize="0,0"/>
                <v:stroke/>
                <v:imagedata o:title=""/>
                <o:lock v:ext="edit"/>
              </v:line>
            </w:pict>
          </mc:Fallback>
        </mc:AlternateContent>
      </w:r>
    </w:p>
    <w:tbl>
      <w:tblPr>
        <w:tblStyle w:val="2"/>
        <w:tblW w:w="10552" w:type="dxa"/>
        <w:tblInd w:w="-6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4"/>
        <w:gridCol w:w="5070"/>
        <w:gridCol w:w="1628"/>
      </w:tblGrid>
      <w:tr w14:paraId="3FAD2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3854" w:type="dxa"/>
            <w:noWrap w:val="0"/>
            <w:vAlign w:val="top"/>
          </w:tcPr>
          <w:p w14:paraId="228D7B6C">
            <w:pPr>
              <w:spacing w:line="380" w:lineRule="exact"/>
              <w:ind w:right="160"/>
              <w:jc w:val="righ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名 额</w:t>
            </w:r>
          </w:p>
          <w:p w14:paraId="46BC6B67">
            <w:pPr>
              <w:spacing w:line="380" w:lineRule="exact"/>
              <w:ind w:right="640" w:firstLine="602" w:firstLineChars="250"/>
              <w:rPr>
                <w:rFonts w:hint="eastAsia"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88265</wp:posOffset>
                      </wp:positionV>
                      <wp:extent cx="2411730" cy="648970"/>
                      <wp:effectExtent l="1270" t="4445" r="6350" b="1333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1730" cy="64897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05pt;margin-top:6.95pt;height:51.1pt;width:189.9pt;z-index:251660288;mso-width-relative:page;mso-height-relative:page;" filled="f" stroked="t" coordsize="21600,21600" o:gfxdata="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PVEJzXAAAACgEAAA8AAAAAAAAAAQAgAAAAIgAAAGRycy9kb3ducmV2Lnht&#10;bFBLAQIUABQAAAAIAIdO4kAXnNDs+gEAAOkDAAAOAAAAAAAAAAEAIAAAACYBAABkcnMvZTJvRG9j&#10;LnhtbFBLBQYAAAAABgAGAFkBAACSBQAAAAA=&#10;">
                      <v:path arrowok="t"/>
                      <v:fill on="f" focussize="0,0"/>
                      <v:stroke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/>
                <w:b/>
                <w:sz w:val="24"/>
              </w:rPr>
              <w:t xml:space="preserve">  类  </w:t>
            </w:r>
          </w:p>
          <w:p w14:paraId="38D73C2C">
            <w:pPr>
              <w:spacing w:line="380" w:lineRule="exact"/>
              <w:ind w:right="64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  别</w:t>
            </w:r>
          </w:p>
          <w:p w14:paraId="77653FEB">
            <w:pPr>
              <w:spacing w:line="380" w:lineRule="exact"/>
              <w:ind w:right="64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单  位</w:t>
            </w:r>
          </w:p>
        </w:tc>
        <w:tc>
          <w:tcPr>
            <w:tcW w:w="5070" w:type="dxa"/>
            <w:noWrap w:val="0"/>
            <w:vAlign w:val="center"/>
          </w:tcPr>
          <w:p w14:paraId="09E43D3A">
            <w:pPr>
              <w:jc w:val="center"/>
              <w:rPr>
                <w:rFonts w:hint="default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推荐名额</w:t>
            </w:r>
          </w:p>
        </w:tc>
        <w:tc>
          <w:tcPr>
            <w:tcW w:w="1628" w:type="dxa"/>
            <w:noWrap w:val="0"/>
            <w:vAlign w:val="center"/>
          </w:tcPr>
          <w:p w14:paraId="4FE30536">
            <w:pPr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备注</w:t>
            </w:r>
          </w:p>
        </w:tc>
      </w:tr>
      <w:tr w14:paraId="0622F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</w:trPr>
        <w:tc>
          <w:tcPr>
            <w:tcW w:w="3854" w:type="dxa"/>
            <w:noWrap w:val="0"/>
            <w:vAlign w:val="center"/>
          </w:tcPr>
          <w:p w14:paraId="2374D88D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鲤城区</w:t>
            </w:r>
          </w:p>
        </w:tc>
        <w:tc>
          <w:tcPr>
            <w:tcW w:w="5070" w:type="dxa"/>
            <w:noWrap w:val="0"/>
            <w:vAlign w:val="top"/>
          </w:tcPr>
          <w:p w14:paraId="3E10B131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18项</w:t>
            </w:r>
          </w:p>
        </w:tc>
        <w:tc>
          <w:tcPr>
            <w:tcW w:w="1628" w:type="dxa"/>
            <w:vMerge w:val="restart"/>
            <w:noWrap w:val="0"/>
            <w:vAlign w:val="top"/>
          </w:tcPr>
          <w:p w14:paraId="68339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26EA2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5BAFB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各县（市、区）在推荐时应考虑中小幼（含特教学校）、城乡学校及学段学科之间均衡，应至少推荐教师进修学校1项。</w:t>
            </w:r>
          </w:p>
          <w:p w14:paraId="25EB5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18148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2D2B2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exact"/>
        </w:trPr>
        <w:tc>
          <w:tcPr>
            <w:tcW w:w="3854" w:type="dxa"/>
            <w:noWrap w:val="0"/>
            <w:vAlign w:val="center"/>
          </w:tcPr>
          <w:p w14:paraId="7852549D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丰泽区</w:t>
            </w:r>
          </w:p>
        </w:tc>
        <w:tc>
          <w:tcPr>
            <w:tcW w:w="5070" w:type="dxa"/>
            <w:noWrap w:val="0"/>
            <w:vAlign w:val="top"/>
          </w:tcPr>
          <w:p w14:paraId="2C2A3867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18项</w:t>
            </w:r>
          </w:p>
        </w:tc>
        <w:tc>
          <w:tcPr>
            <w:tcW w:w="1628" w:type="dxa"/>
            <w:vMerge w:val="continue"/>
            <w:noWrap w:val="0"/>
            <w:vAlign w:val="top"/>
          </w:tcPr>
          <w:p w14:paraId="1645CC99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4AB45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</w:trPr>
        <w:tc>
          <w:tcPr>
            <w:tcW w:w="3854" w:type="dxa"/>
            <w:noWrap w:val="0"/>
            <w:vAlign w:val="center"/>
          </w:tcPr>
          <w:p w14:paraId="44A8346F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洛江区</w:t>
            </w:r>
          </w:p>
        </w:tc>
        <w:tc>
          <w:tcPr>
            <w:tcW w:w="5070" w:type="dxa"/>
            <w:noWrap w:val="0"/>
            <w:vAlign w:val="top"/>
          </w:tcPr>
          <w:p w14:paraId="4C4277B6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15项</w:t>
            </w:r>
          </w:p>
        </w:tc>
        <w:tc>
          <w:tcPr>
            <w:tcW w:w="1628" w:type="dxa"/>
            <w:vMerge w:val="continue"/>
            <w:noWrap w:val="0"/>
            <w:vAlign w:val="top"/>
          </w:tcPr>
          <w:p w14:paraId="1FE3036A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6B501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exact"/>
        </w:trPr>
        <w:tc>
          <w:tcPr>
            <w:tcW w:w="3854" w:type="dxa"/>
            <w:noWrap w:val="0"/>
            <w:vAlign w:val="center"/>
          </w:tcPr>
          <w:p w14:paraId="3E2A1A24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泉港区</w:t>
            </w:r>
          </w:p>
        </w:tc>
        <w:tc>
          <w:tcPr>
            <w:tcW w:w="5070" w:type="dxa"/>
            <w:noWrap w:val="0"/>
            <w:vAlign w:val="top"/>
          </w:tcPr>
          <w:p w14:paraId="7955A13C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15项</w:t>
            </w:r>
          </w:p>
        </w:tc>
        <w:tc>
          <w:tcPr>
            <w:tcW w:w="1628" w:type="dxa"/>
            <w:vMerge w:val="continue"/>
            <w:noWrap w:val="0"/>
            <w:vAlign w:val="top"/>
          </w:tcPr>
          <w:p w14:paraId="5E530796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2333E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</w:trPr>
        <w:tc>
          <w:tcPr>
            <w:tcW w:w="3854" w:type="dxa"/>
            <w:noWrap w:val="0"/>
            <w:vAlign w:val="center"/>
          </w:tcPr>
          <w:p w14:paraId="2C734350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台商投资区</w:t>
            </w:r>
          </w:p>
        </w:tc>
        <w:tc>
          <w:tcPr>
            <w:tcW w:w="5070" w:type="dxa"/>
            <w:noWrap w:val="0"/>
            <w:vAlign w:val="top"/>
          </w:tcPr>
          <w:p w14:paraId="075EB9DB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12项</w:t>
            </w:r>
          </w:p>
        </w:tc>
        <w:tc>
          <w:tcPr>
            <w:tcW w:w="1628" w:type="dxa"/>
            <w:vMerge w:val="continue"/>
            <w:noWrap w:val="0"/>
            <w:vAlign w:val="top"/>
          </w:tcPr>
          <w:p w14:paraId="440B450B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3FE59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3854" w:type="dxa"/>
            <w:noWrap w:val="0"/>
            <w:vAlign w:val="center"/>
          </w:tcPr>
          <w:p w14:paraId="498DACAF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石狮市</w:t>
            </w:r>
          </w:p>
        </w:tc>
        <w:tc>
          <w:tcPr>
            <w:tcW w:w="5070" w:type="dxa"/>
            <w:noWrap w:val="0"/>
            <w:vAlign w:val="top"/>
          </w:tcPr>
          <w:p w14:paraId="411D1A06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18项</w:t>
            </w:r>
          </w:p>
        </w:tc>
        <w:tc>
          <w:tcPr>
            <w:tcW w:w="1628" w:type="dxa"/>
            <w:vMerge w:val="continue"/>
            <w:noWrap w:val="0"/>
            <w:vAlign w:val="top"/>
          </w:tcPr>
          <w:p w14:paraId="68ABE48E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28C48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</w:trPr>
        <w:tc>
          <w:tcPr>
            <w:tcW w:w="3854" w:type="dxa"/>
            <w:noWrap w:val="0"/>
            <w:vAlign w:val="center"/>
          </w:tcPr>
          <w:p w14:paraId="46B3ABBD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晋江市</w:t>
            </w:r>
          </w:p>
        </w:tc>
        <w:tc>
          <w:tcPr>
            <w:tcW w:w="5070" w:type="dxa"/>
            <w:noWrap w:val="0"/>
            <w:vAlign w:val="top"/>
          </w:tcPr>
          <w:p w14:paraId="69D02870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25项</w:t>
            </w:r>
          </w:p>
        </w:tc>
        <w:tc>
          <w:tcPr>
            <w:tcW w:w="1628" w:type="dxa"/>
            <w:vMerge w:val="continue"/>
            <w:noWrap w:val="0"/>
            <w:vAlign w:val="top"/>
          </w:tcPr>
          <w:p w14:paraId="715B672B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4842E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3854" w:type="dxa"/>
            <w:noWrap w:val="0"/>
            <w:vAlign w:val="center"/>
          </w:tcPr>
          <w:p w14:paraId="51ABE748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南安市</w:t>
            </w:r>
          </w:p>
        </w:tc>
        <w:tc>
          <w:tcPr>
            <w:tcW w:w="5070" w:type="dxa"/>
            <w:noWrap w:val="0"/>
            <w:vAlign w:val="top"/>
          </w:tcPr>
          <w:p w14:paraId="4DDF465F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22项</w:t>
            </w:r>
          </w:p>
        </w:tc>
        <w:tc>
          <w:tcPr>
            <w:tcW w:w="1628" w:type="dxa"/>
            <w:vMerge w:val="continue"/>
            <w:noWrap w:val="0"/>
            <w:vAlign w:val="top"/>
          </w:tcPr>
          <w:p w14:paraId="44DFC88C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4574F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</w:trPr>
        <w:tc>
          <w:tcPr>
            <w:tcW w:w="3854" w:type="dxa"/>
            <w:noWrap w:val="0"/>
            <w:vAlign w:val="center"/>
          </w:tcPr>
          <w:p w14:paraId="6CE19F45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惠安县</w:t>
            </w:r>
          </w:p>
        </w:tc>
        <w:tc>
          <w:tcPr>
            <w:tcW w:w="5070" w:type="dxa"/>
            <w:noWrap w:val="0"/>
            <w:vAlign w:val="top"/>
          </w:tcPr>
          <w:p w14:paraId="1DDC39F2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18项</w:t>
            </w:r>
          </w:p>
        </w:tc>
        <w:tc>
          <w:tcPr>
            <w:tcW w:w="1628" w:type="dxa"/>
            <w:vMerge w:val="continue"/>
            <w:noWrap w:val="0"/>
            <w:vAlign w:val="top"/>
          </w:tcPr>
          <w:p w14:paraId="20092A2F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7E197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3854" w:type="dxa"/>
            <w:noWrap w:val="0"/>
            <w:vAlign w:val="center"/>
          </w:tcPr>
          <w:p w14:paraId="75C5DB2E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安溪县</w:t>
            </w:r>
          </w:p>
        </w:tc>
        <w:tc>
          <w:tcPr>
            <w:tcW w:w="5070" w:type="dxa"/>
            <w:noWrap w:val="0"/>
            <w:vAlign w:val="top"/>
          </w:tcPr>
          <w:p w14:paraId="283FE346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20项</w:t>
            </w:r>
          </w:p>
        </w:tc>
        <w:tc>
          <w:tcPr>
            <w:tcW w:w="1628" w:type="dxa"/>
            <w:vMerge w:val="continue"/>
            <w:noWrap w:val="0"/>
            <w:vAlign w:val="top"/>
          </w:tcPr>
          <w:p w14:paraId="3AAE46C3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3EE1E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</w:trPr>
        <w:tc>
          <w:tcPr>
            <w:tcW w:w="3854" w:type="dxa"/>
            <w:noWrap w:val="0"/>
            <w:vAlign w:val="center"/>
          </w:tcPr>
          <w:p w14:paraId="45C329C8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永春县</w:t>
            </w:r>
          </w:p>
        </w:tc>
        <w:tc>
          <w:tcPr>
            <w:tcW w:w="5070" w:type="dxa"/>
            <w:noWrap w:val="0"/>
            <w:vAlign w:val="top"/>
          </w:tcPr>
          <w:p w14:paraId="2CA636C7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18项</w:t>
            </w:r>
          </w:p>
        </w:tc>
        <w:tc>
          <w:tcPr>
            <w:tcW w:w="1628" w:type="dxa"/>
            <w:vMerge w:val="continue"/>
            <w:noWrap w:val="0"/>
            <w:vAlign w:val="top"/>
          </w:tcPr>
          <w:p w14:paraId="144833A3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1000B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</w:trPr>
        <w:tc>
          <w:tcPr>
            <w:tcW w:w="3854" w:type="dxa"/>
            <w:noWrap w:val="0"/>
            <w:vAlign w:val="center"/>
          </w:tcPr>
          <w:p w14:paraId="0FBC9D15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德化县</w:t>
            </w:r>
          </w:p>
        </w:tc>
        <w:tc>
          <w:tcPr>
            <w:tcW w:w="5070" w:type="dxa"/>
            <w:noWrap w:val="0"/>
            <w:vAlign w:val="top"/>
          </w:tcPr>
          <w:p w14:paraId="321F8BBB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18项</w:t>
            </w:r>
          </w:p>
        </w:tc>
        <w:tc>
          <w:tcPr>
            <w:tcW w:w="1628" w:type="dxa"/>
            <w:vMerge w:val="continue"/>
            <w:noWrap w:val="0"/>
            <w:vAlign w:val="top"/>
          </w:tcPr>
          <w:p w14:paraId="553F03C1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44590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</w:trPr>
        <w:tc>
          <w:tcPr>
            <w:tcW w:w="3854" w:type="dxa"/>
            <w:noWrap w:val="0"/>
            <w:vAlign w:val="center"/>
          </w:tcPr>
          <w:p w14:paraId="68B2AA38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泉州开发区</w:t>
            </w:r>
          </w:p>
        </w:tc>
        <w:tc>
          <w:tcPr>
            <w:tcW w:w="5070" w:type="dxa"/>
            <w:noWrap w:val="0"/>
            <w:vAlign w:val="top"/>
          </w:tcPr>
          <w:p w14:paraId="1459E805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4项</w:t>
            </w:r>
          </w:p>
        </w:tc>
        <w:tc>
          <w:tcPr>
            <w:tcW w:w="1628" w:type="dxa"/>
            <w:vMerge w:val="continue"/>
            <w:noWrap w:val="0"/>
            <w:vAlign w:val="top"/>
          </w:tcPr>
          <w:p w14:paraId="67130564">
            <w:pPr>
              <w:jc w:val="center"/>
              <w:rPr>
                <w:rFonts w:hint="default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64B45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exact"/>
        </w:trPr>
        <w:tc>
          <w:tcPr>
            <w:tcW w:w="3854" w:type="dxa"/>
            <w:noWrap w:val="0"/>
            <w:vAlign w:val="center"/>
          </w:tcPr>
          <w:p w14:paraId="52B33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市直单位</w:t>
            </w:r>
          </w:p>
        </w:tc>
        <w:tc>
          <w:tcPr>
            <w:tcW w:w="5070" w:type="dxa"/>
            <w:noWrap w:val="0"/>
            <w:vAlign w:val="top"/>
          </w:tcPr>
          <w:p w14:paraId="68A7C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泉州一中、泉州五中5项，培元中学3项，实验中学、外国语学校每校2项，小学每校2项，幼儿园每校1项。其他市直单位每单位1项。</w:t>
            </w:r>
          </w:p>
        </w:tc>
        <w:tc>
          <w:tcPr>
            <w:tcW w:w="1628" w:type="dxa"/>
            <w:noWrap w:val="0"/>
            <w:vAlign w:val="top"/>
          </w:tcPr>
          <w:p w14:paraId="37AF0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32973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</w:trPr>
        <w:tc>
          <w:tcPr>
            <w:tcW w:w="3854" w:type="dxa"/>
            <w:noWrap w:val="0"/>
            <w:vAlign w:val="center"/>
          </w:tcPr>
          <w:p w14:paraId="56649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基础教育国家级教学成果推广应用实验校（园）</w:t>
            </w:r>
          </w:p>
        </w:tc>
        <w:tc>
          <w:tcPr>
            <w:tcW w:w="5070" w:type="dxa"/>
            <w:noWrap w:val="0"/>
            <w:vAlign w:val="top"/>
          </w:tcPr>
          <w:p w14:paraId="5A11E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每单位1项</w:t>
            </w:r>
          </w:p>
        </w:tc>
        <w:tc>
          <w:tcPr>
            <w:tcW w:w="1628" w:type="dxa"/>
            <w:noWrap w:val="0"/>
            <w:vAlign w:val="top"/>
          </w:tcPr>
          <w:p w14:paraId="6B305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7D978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exact"/>
        </w:trPr>
        <w:tc>
          <w:tcPr>
            <w:tcW w:w="3854" w:type="dxa"/>
            <w:noWrap w:val="0"/>
            <w:vAlign w:val="center"/>
          </w:tcPr>
          <w:p w14:paraId="7734B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人工智能赋能教育教学核心研究组</w:t>
            </w:r>
          </w:p>
        </w:tc>
        <w:tc>
          <w:tcPr>
            <w:tcW w:w="5070" w:type="dxa"/>
            <w:noWrap w:val="0"/>
            <w:vAlign w:val="top"/>
          </w:tcPr>
          <w:p w14:paraId="47E81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每学科1项</w:t>
            </w:r>
          </w:p>
        </w:tc>
        <w:tc>
          <w:tcPr>
            <w:tcW w:w="1628" w:type="dxa"/>
            <w:noWrap w:val="0"/>
            <w:vAlign w:val="top"/>
          </w:tcPr>
          <w:p w14:paraId="4B3CE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26FD0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exact"/>
        </w:trPr>
        <w:tc>
          <w:tcPr>
            <w:tcW w:w="3854" w:type="dxa"/>
            <w:noWrap w:val="0"/>
            <w:vAlign w:val="center"/>
          </w:tcPr>
          <w:p w14:paraId="31DF2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职业学校</w:t>
            </w:r>
          </w:p>
        </w:tc>
        <w:tc>
          <w:tcPr>
            <w:tcW w:w="5070" w:type="dxa"/>
            <w:noWrap w:val="0"/>
            <w:vAlign w:val="top"/>
          </w:tcPr>
          <w:p w14:paraId="1F69A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职业本科、省级第一期“双高计划”建设校每校限报3项，“双高计划”专业群建设校每校限报2项，其它学校每校限报1项。</w:t>
            </w:r>
          </w:p>
        </w:tc>
        <w:tc>
          <w:tcPr>
            <w:tcW w:w="1628" w:type="dxa"/>
            <w:noWrap w:val="0"/>
            <w:vAlign w:val="top"/>
          </w:tcPr>
          <w:p w14:paraId="3E1AD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</w:tbl>
    <w:p w14:paraId="68353B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8F7453"/>
    <w:rsid w:val="1E8F7453"/>
    <w:rsid w:val="464E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2026-07-14T07:11:00Z</dcterms:created>
  <dc:creator>Administrator</dc:creator>
  <cp:lastModifiedBy>Administrator</cp:lastModifiedBy>
  <dcterms:modified xsi:type="dcterms:W3CDTF">2026-07-14T07:12:22Z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448BBD83EF814D0C81307FC74D5DBB41_11</vt:lpwstr>
  </property>
  <property fmtid="{D5CDD505-2E9C-101B-9397-08002B2CF9AE}" pid="4" name="KSOTemplateDocerSaveRecord">
    <vt:lpwstr>eyJoZGlkIjoiM2YzZTY1OTZhNmQxMDQ3MTNlMjAzNTdhNGQ4NTZmMTIiLCJ1c2VySWQiOiIzMjkxNjY0NjQifQ==</vt:lpwstr>
  </property>
</Properties>
</file>