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6E6F2">
      <w:pPr>
        <w:spacing w:line="360" w:lineRule="auto"/>
        <w:rPr>
          <w:rFonts w:hint="eastAsia" w:hAnsi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hAnsi="仿宋_GB2312" w:cs="仿宋_GB2312"/>
          <w:b/>
          <w:bCs/>
          <w:sz w:val="28"/>
          <w:szCs w:val="28"/>
          <w:lang w:val="en-US" w:eastAsia="zh-CN"/>
        </w:rPr>
        <w:t>附件：</w:t>
      </w:r>
    </w:p>
    <w:p w14:paraId="5BDC2EE6">
      <w:pPr>
        <w:jc w:val="center"/>
        <w:rPr>
          <w:rFonts w:hint="eastAsia" w:eastAsia="仿宋_GB2312"/>
          <w:b/>
          <w:bCs/>
          <w:u w:val="none"/>
          <w:lang w:val="en-US" w:eastAsia="zh-CN"/>
        </w:rPr>
      </w:pPr>
      <w:r>
        <w:rPr>
          <w:rFonts w:hint="eastAsia"/>
          <w:b/>
          <w:bCs/>
          <w:u w:val="none"/>
        </w:rPr>
        <w:t>202</w:t>
      </w:r>
      <w:r>
        <w:rPr>
          <w:rFonts w:hint="eastAsia"/>
          <w:b/>
          <w:bCs/>
          <w:u w:val="none"/>
          <w:lang w:val="en-US" w:eastAsia="zh-CN"/>
        </w:rPr>
        <w:t>6</w:t>
      </w:r>
      <w:r>
        <w:rPr>
          <w:rFonts w:hint="eastAsia"/>
          <w:b/>
          <w:bCs/>
          <w:u w:val="none"/>
        </w:rPr>
        <w:t>年（</w:t>
      </w:r>
      <w:r>
        <w:rPr>
          <w:rFonts w:hint="eastAsia"/>
          <w:b/>
          <w:bCs/>
          <w:u w:val="none"/>
          <w:lang w:val="en-US" w:eastAsia="zh-CN"/>
        </w:rPr>
        <w:t>上</w:t>
      </w:r>
      <w:r>
        <w:rPr>
          <w:rFonts w:hint="eastAsia"/>
          <w:b/>
          <w:bCs/>
          <w:u w:val="none"/>
        </w:rPr>
        <w:t>）校级科学研究有关项目结项</w:t>
      </w:r>
      <w:r>
        <w:rPr>
          <w:rFonts w:hint="eastAsia"/>
          <w:b/>
          <w:bCs/>
          <w:u w:val="none"/>
          <w:lang w:val="en-US" w:eastAsia="zh-CN"/>
        </w:rPr>
        <w:t>名单</w:t>
      </w:r>
    </w:p>
    <w:tbl>
      <w:tblPr>
        <w:tblStyle w:val="4"/>
        <w:tblW w:w="98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950"/>
        <w:gridCol w:w="5115"/>
        <w:gridCol w:w="2077"/>
      </w:tblGrid>
      <w:tr w14:paraId="7242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课题组成员</w:t>
            </w:r>
          </w:p>
        </w:tc>
      </w:tr>
      <w:tr w14:paraId="51BCF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HGKY2024001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数字赋能泉州花灯非物质文化遗产与创意旅游融合发展研究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何超、常跃中、黄佳丽、刘润岩、郑敏庆、李静咏、陈金矿、林伟忠</w:t>
            </w:r>
          </w:p>
        </w:tc>
      </w:tr>
      <w:tr w14:paraId="43E29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9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HGKY2024009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“双高”建设背景下高职院校财会专业群建设路径研究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黄珊珊、陈万方、陈俊瑜</w:t>
            </w:r>
          </w:p>
        </w:tc>
      </w:tr>
      <w:tr w14:paraId="0B150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HGKY2024026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高职院校大学生学风建设的实践研究——以泉州华光职业学院为例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胡旻浩、谢炎、连洁</w:t>
            </w:r>
          </w:p>
        </w:tc>
      </w:tr>
      <w:tr w14:paraId="1251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HGKY2024061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基于互联网+新时代下五年制高职数学的教学改革研究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黄晓娥、徐琼梅、杨亚金、王喆、林都毅、陈燕瑜</w:t>
            </w:r>
          </w:p>
        </w:tc>
      </w:tr>
      <w:tr w14:paraId="0FAC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HGKY2024064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人工智能赋能闽南建筑文创产业的路径研究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董秋虹、张淑朋、郭雨佳、吴昊</w:t>
            </w:r>
          </w:p>
        </w:tc>
      </w:tr>
      <w:tr w14:paraId="76AA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HGKY2024070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鞋业生产管理数据库的开发研究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郑柔依、林辉阳、陈清山、林凌江、苏立川</w:t>
            </w:r>
          </w:p>
        </w:tc>
      </w:tr>
      <w:tr w14:paraId="3D7A5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HGKY2025002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基于新传播策略的职业院校“文旅+电商”产教融合实践研究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赵艺灵、麦钰盈、王艺红、夏哲昕</w:t>
            </w:r>
          </w:p>
        </w:tc>
      </w:tr>
      <w:tr w14:paraId="0A995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HGKY2025003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新时代高职院校创业教育质量评价研究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杜羽媞、吴玲玲、党虎</w:t>
            </w:r>
          </w:p>
        </w:tc>
      </w:tr>
      <w:tr w14:paraId="6B360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中国民族元素在钢琴作品中创新表达——基于中外作曲家对比视角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黄欣婷、余灿林、邱俊超、许永顺</w:t>
            </w:r>
          </w:p>
        </w:tc>
      </w:tr>
      <w:tr w14:paraId="25635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HGKY2025006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AI赋能民办高校辅导员校园危机事件能力培养分析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张菁莹、黄素琴、林雅婷、林国富、胡晨</w:t>
            </w:r>
          </w:p>
        </w:tc>
      </w:tr>
      <w:tr w14:paraId="4AD3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HGKY2025007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F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赛事赋能传统品牌价值跃迁：晋江体育IP的符号传播机制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陈源玲、齐晓杏、谢丹</w:t>
            </w:r>
          </w:p>
        </w:tc>
      </w:tr>
      <w:tr w14:paraId="43E3F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HGKY2025008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返乡青年乡愁的数字表达：短视频文化实践中的情感诉求与文化认同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肖美玲、严磊、张怡哲</w:t>
            </w:r>
          </w:p>
        </w:tc>
      </w:tr>
      <w:tr w14:paraId="57BDE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HGKY2025009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体医融合视域下高职院校体育教育专业人才培养研究—以泉州华光职业学院为例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D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黄俊宇、伍恒锋</w:t>
            </w:r>
          </w:p>
        </w:tc>
      </w:tr>
      <w:tr w14:paraId="68C48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HGKY2025013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新“双高”视域下电子商务专业人才培养方案探索与实践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庄跃峰、刘旭东、刘珺瑜、柯晓文</w:t>
            </w:r>
          </w:p>
        </w:tc>
      </w:tr>
      <w:tr w14:paraId="43659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HGKY2025017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高职院校财会专业《管理会计》课程金课建设路径研究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E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王彩满、陈万方、黄珊珊</w:t>
            </w:r>
          </w:p>
        </w:tc>
      </w:tr>
      <w:tr w14:paraId="15F9C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HGKY2025026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9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解构与重塑：福建非遗元素融入妈祖文化巡游舞蹈的编创教学研究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林欣、黄颖颖</w:t>
            </w:r>
          </w:p>
        </w:tc>
      </w:tr>
      <w:tr w14:paraId="330EB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人工智能背景下高职学生数智素养提升路径研究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林金焘、陈荣辉</w:t>
            </w:r>
          </w:p>
        </w:tc>
      </w:tr>
      <w:tr w14:paraId="0B4C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HGKY2025034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文化适老化背景下职业教育产教融合新形态研究——以文创设计课程为例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刘润岩、姚敏丽、吴丽菡、王莹捷、孙沁茹、李诗莹</w:t>
            </w:r>
          </w:p>
        </w:tc>
      </w:tr>
      <w:tr w14:paraId="6C83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9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HGKY2025035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EB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职业院校课程创新：以泉州高甲戏舞台美术为载体的双元育人模式研究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黄俊鑫、陈佩榕、傅泽国、何超、黄佳丽、许艳婷</w:t>
            </w:r>
          </w:p>
        </w:tc>
      </w:tr>
      <w:tr w14:paraId="43875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HGKY2025040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生成式人工智能在惠女服饰非遗保护与职业教育传承中的应用研究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潘欣欣、刘凌骏、连晓达</w:t>
            </w:r>
          </w:p>
        </w:tc>
      </w:tr>
      <w:tr w14:paraId="48EE8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HGKY2025065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金教材驱动下的法律数据库在高职会计《经济法》课程中的应用效果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李雯、谢梅虹、郭佳慧</w:t>
            </w:r>
          </w:p>
        </w:tc>
      </w:tr>
    </w:tbl>
    <w:p w14:paraId="48E0D0F0">
      <w:pPr>
        <w:spacing w:line="360" w:lineRule="auto"/>
        <w:jc w:val="center"/>
        <w:rPr>
          <w:rFonts w:hint="eastAsia"/>
          <w:b/>
          <w:bCs/>
          <w:u w:val="none"/>
        </w:rPr>
      </w:pPr>
    </w:p>
    <w:p w14:paraId="0738EF5A">
      <w:pPr>
        <w:spacing w:line="360" w:lineRule="auto"/>
        <w:jc w:val="center"/>
        <w:rPr>
          <w:rFonts w:hint="eastAsia"/>
          <w:b/>
          <w:bCs/>
          <w:u w:val="none"/>
        </w:rPr>
      </w:pPr>
    </w:p>
    <w:p w14:paraId="6BDAFF26">
      <w:pPr>
        <w:spacing w:line="360" w:lineRule="auto"/>
        <w:jc w:val="center"/>
        <w:rPr>
          <w:rFonts w:hint="eastAsia"/>
          <w:b/>
          <w:bCs/>
          <w:u w:val="none"/>
        </w:rPr>
      </w:pPr>
      <w:bookmarkStart w:id="0" w:name="_GoBack"/>
      <w:r>
        <w:rPr>
          <w:rFonts w:hint="eastAsia"/>
          <w:b/>
          <w:bCs/>
          <w:u w:val="none"/>
        </w:rPr>
        <w:t>2025年度泉州市职业教育研究课题</w:t>
      </w:r>
      <w:r>
        <w:rPr>
          <w:rFonts w:hint="eastAsia"/>
          <w:b/>
          <w:bCs/>
          <w:u w:val="none"/>
          <w:lang w:val="en-US" w:eastAsia="zh-CN"/>
        </w:rPr>
        <w:t>结项</w:t>
      </w:r>
      <w:r>
        <w:rPr>
          <w:rFonts w:hint="eastAsia"/>
          <w:b/>
          <w:bCs/>
          <w:u w:val="none"/>
        </w:rPr>
        <w:t>名单</w:t>
      </w:r>
    </w:p>
    <w:bookmarkEnd w:id="0"/>
    <w:tbl>
      <w:tblPr>
        <w:tblStyle w:val="4"/>
        <w:tblW w:w="9900" w:type="dxa"/>
        <w:tblInd w:w="-6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80"/>
        <w:gridCol w:w="5670"/>
        <w:gridCol w:w="1500"/>
      </w:tblGrid>
      <w:tr w14:paraId="1FF9D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课题负责人</w:t>
            </w:r>
          </w:p>
        </w:tc>
      </w:tr>
      <w:tr w14:paraId="358EC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6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QZZYJY202513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非遗技艺传承与劳动育人协同创新——泉州珠光青瓷视域下高职现代学徒制改革研究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4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肖理香</w:t>
            </w:r>
          </w:p>
        </w:tc>
      </w:tr>
      <w:tr w14:paraId="36D9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QZZYJY202515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海丝学院的发展现状及对策研究 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梁敏敏</w:t>
            </w:r>
          </w:p>
        </w:tc>
      </w:tr>
    </w:tbl>
    <w:p w14:paraId="6ABDF635">
      <w:pPr>
        <w:spacing w:line="360" w:lineRule="auto"/>
        <w:jc w:val="center"/>
        <w:rPr>
          <w:rFonts w:hint="eastAsia"/>
          <w:b/>
          <w:bCs/>
          <w:u w:val="none"/>
          <w:lang w:val="en-US" w:eastAsia="zh-CN"/>
        </w:rPr>
      </w:pPr>
    </w:p>
    <w:p w14:paraId="6F3CB880">
      <w:pPr>
        <w:pStyle w:val="2"/>
        <w:rPr>
          <w:rFonts w:hint="eastAsia"/>
        </w:rPr>
      </w:pPr>
    </w:p>
    <w:p w14:paraId="45CC09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E4721"/>
    <w:rsid w:val="00523572"/>
    <w:rsid w:val="464E704D"/>
    <w:rsid w:val="606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1067</Words>
  <Characters>1337</Characters>
  <Lines>0</Lines>
  <Paragraphs>0</Paragraphs>
  <TotalTime>5</TotalTime>
  <ScaleCrop>false</ScaleCrop>
  <LinksUpToDate>false</LinksUpToDate>
  <CharactersWithSpaces>1337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2026-05-11T01:05:00Z</dcterms:created>
  <dc:creator>Administrator</dc:creator>
  <cp:lastModifiedBy>Administrator</cp:lastModifiedBy>
  <dcterms:modified xsi:type="dcterms:W3CDTF">2026-05-26T09:54:51Z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68D8E3B356394FAE89E9CA1FC130903A_13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