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34796">
      <w:pPr>
        <w:snapToGrid w:val="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附件1</w:t>
      </w:r>
    </w:p>
    <w:p w14:paraId="57EE21E6">
      <w:pPr>
        <w:jc w:val="center"/>
        <w:rPr>
          <w:rFonts w:ascii="方正小标宋简体" w:hAnsi="仿宋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hAnsi="仿宋" w:eastAsia="方正小标宋简体"/>
          <w:sz w:val="36"/>
          <w:szCs w:val="36"/>
        </w:rPr>
        <w:t>2025年度成人继续教育科研课题</w:t>
      </w:r>
    </w:p>
    <w:p w14:paraId="7DABB926">
      <w:pPr>
        <w:jc w:val="center"/>
        <w:rPr>
          <w:rFonts w:ascii="方正小标宋简体" w:hAnsi="仿宋" w:eastAsia="方正小标宋简体"/>
          <w:sz w:val="36"/>
          <w:szCs w:val="36"/>
        </w:rPr>
      </w:pPr>
      <w:r>
        <w:rPr>
          <w:rFonts w:hint="eastAsia" w:ascii="方正小标宋简体" w:hAnsi="仿宋" w:eastAsia="方正小标宋简体"/>
          <w:sz w:val="36"/>
          <w:szCs w:val="36"/>
        </w:rPr>
        <w:t>重点课题选题指南</w:t>
      </w:r>
      <w:bookmarkEnd w:id="0"/>
    </w:p>
    <w:p w14:paraId="086EC26D">
      <w:pPr>
        <w:overflowPunct w:val="0"/>
        <w:spacing w:line="360" w:lineRule="auto"/>
        <w:ind w:firstLine="600" w:firstLineChars="200"/>
        <w:rPr>
          <w:rFonts w:hint="eastAsia" w:ascii="仿宋_GB2312" w:hAnsi="仿宋" w:eastAsia="仿宋_GB2312" w:cs="黑体"/>
          <w:bCs/>
          <w:sz w:val="30"/>
          <w:szCs w:val="30"/>
        </w:rPr>
      </w:pPr>
    </w:p>
    <w:p w14:paraId="0F493600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1.习近平总书记关于学习型社会、学习型大国建设系列重要论述学理阐释研究</w:t>
      </w:r>
    </w:p>
    <w:p w14:paraId="05B8F0AA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2.数字赋能学习型社会建设路径探索</w:t>
      </w:r>
    </w:p>
    <w:p w14:paraId="1DCD753B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3.数字学习型城市、学习型社区建设有效途径实践研究</w:t>
      </w:r>
    </w:p>
    <w:p w14:paraId="35CAB7C1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4.继续教育、开放教育、自学考试综合改革研究</w:t>
      </w:r>
    </w:p>
    <w:p w14:paraId="4EA258B3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5.学习型城市国际合作及全球影响力研究</w:t>
      </w:r>
    </w:p>
    <w:p w14:paraId="11CC2561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6.中国式现代化进程中继续教育的战略性作用与创新研究</w:t>
      </w:r>
    </w:p>
    <w:p w14:paraId="097860C4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7.终身教育服务强国建设指标体系研究</w:t>
      </w:r>
    </w:p>
    <w:p w14:paraId="6C491EDE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8.中国终身学习发展指数研究</w:t>
      </w:r>
    </w:p>
    <w:p w14:paraId="7C082FB8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9.新时代学习型城市、学习型社区、学习型组织建设成效的关键要素和评价体系研究</w:t>
      </w:r>
    </w:p>
    <w:p w14:paraId="64724D7B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10.成人继续教育经费保障国际比较研究</w:t>
      </w:r>
    </w:p>
    <w:p w14:paraId="74112FBE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11.学习型城市建设、学习型组织建设及终身学习国际发展趋势研究</w:t>
      </w:r>
    </w:p>
    <w:p w14:paraId="30B1A241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12.职业教育、高等教育与继续教育协同创新发展与实践研究</w:t>
      </w:r>
    </w:p>
    <w:p w14:paraId="1FAA5642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13.学习型城市建设的区域创新“一市一策”研究</w:t>
      </w:r>
    </w:p>
    <w:p w14:paraId="5EE45E1C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14.高等教育赋能泛在可及的终身教育体系研究</w:t>
      </w:r>
    </w:p>
    <w:p w14:paraId="1534B27E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15.学习型社会视域下成人继续教育对区域产业发展贡献研究</w:t>
      </w:r>
    </w:p>
    <w:p w14:paraId="45DD4F2C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16.国家数字大学的理论内涵、国际比较与建设路径</w:t>
      </w:r>
    </w:p>
    <w:p w14:paraId="61036EA3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17.高校继续教育转型提质的内涵意蕴与发展策略</w:t>
      </w:r>
    </w:p>
    <w:p w14:paraId="035FA8B7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18.资历框架、学分银行、学分成果认证三位一体的终身学习制度研究</w:t>
      </w:r>
    </w:p>
    <w:p w14:paraId="7476181A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19.学分银行数字化转型路径研究</w:t>
      </w:r>
    </w:p>
    <w:p w14:paraId="4472C693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20.人工智能（AI）赋能终身学习研究</w:t>
      </w:r>
    </w:p>
    <w:p w14:paraId="02F6AAF4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21.新时代中国老年教育发展研究</w:t>
      </w:r>
    </w:p>
    <w:p w14:paraId="5EE556F3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22.新时代中国社区教育创新与实践研究</w:t>
      </w:r>
    </w:p>
    <w:p w14:paraId="24C42F47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23.数智赋能乡村人力资源开发创新与实践研究</w:t>
      </w:r>
    </w:p>
    <w:p w14:paraId="3C483DBC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24.成人教育教师数字素养提升的路径与对策研究</w:t>
      </w:r>
    </w:p>
    <w:p w14:paraId="4355F7CB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25.家校社协同育人“教联体”建设研究</w:t>
      </w:r>
    </w:p>
    <w:p w14:paraId="467FE8EF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26.新就业群体与重点人群继续教育创新与实践研究</w:t>
      </w:r>
    </w:p>
    <w:p w14:paraId="1A853934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27.人口结构双重挑战下的终身教育服务体系创新研究</w:t>
      </w:r>
    </w:p>
    <w:p w14:paraId="004BBB88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28.中国式现代化视域下继续教育自主知识体系构建研究</w:t>
      </w:r>
    </w:p>
    <w:p w14:paraId="1A1D3CD7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29.教育强国建设背景下成人教育定位和适应性研究</w:t>
      </w:r>
    </w:p>
    <w:p w14:paraId="3B1091F7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30.中国特色终身教育服务现代化强国建设贡献度实证研究</w:t>
      </w:r>
    </w:p>
    <w:p w14:paraId="27BCA250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31.我国终身教育资源配置状况及“十五五”时期需求预测研究</w:t>
      </w:r>
    </w:p>
    <w:p w14:paraId="70E225F7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32.中外学习型社会建设研究的元研究</w:t>
      </w:r>
    </w:p>
    <w:p w14:paraId="32931DDB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33.开放大学新时代高素质教师队伍建设研究</w:t>
      </w:r>
    </w:p>
    <w:p w14:paraId="5254B7B5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34.开放大学服务学习型城市建设效能评价研究</w:t>
      </w:r>
    </w:p>
    <w:p w14:paraId="423F8ACD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35.开放大学办学体系办学指标体系研究</w:t>
      </w:r>
    </w:p>
    <w:p w14:paraId="29AADFC1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36.开放教育多元化实践教学模式的设计与实施路径研究</w:t>
      </w:r>
    </w:p>
    <w:p w14:paraId="2759E019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37.成人中等职业教育教学模式研究</w:t>
      </w:r>
    </w:p>
    <w:p w14:paraId="0229FEC5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38.老年大学推动银发经济发展的机制和路径研究</w:t>
      </w:r>
    </w:p>
    <w:p w14:paraId="1C807278">
      <w:pPr>
        <w:snapToGrid w:val="0"/>
        <w:spacing w:line="360" w:lineRule="auto"/>
        <w:ind w:firstLine="600" w:firstLineChars="20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39.成人教育助力国民科学素养提升的路径研究</w:t>
      </w:r>
    </w:p>
    <w:p w14:paraId="124857CC">
      <w:pPr>
        <w:snapToGrid w:val="0"/>
        <w:spacing w:line="360" w:lineRule="auto"/>
        <w:ind w:firstLine="600" w:firstLineChars="200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40.自学考试数字化改造实践路径研究</w:t>
      </w:r>
    </w:p>
    <w:p w14:paraId="48809A4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535B39"/>
    <w:rsid w:val="464E704D"/>
    <w:rsid w:val="5D53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2025-08-26T09:19:00Z</dcterms:created>
  <dc:creator>Administrator</dc:creator>
  <cp:lastModifiedBy>Administrator</cp:lastModifiedBy>
  <dcterms:modified xsi:type="dcterms:W3CDTF">2025-08-26T09:20:12Z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C720DFDF569343E99B5CEC779A0A9F4B_11</vt:lpwstr>
  </property>
  <property fmtid="{D5CDD505-2E9C-101B-9397-08002B2CF9AE}" pid="4" name="KSOTemplateDocerSaveRecord">
    <vt:lpwstr>eyJoZGlkIjoiM2YzZTY1OTZhNmQxMDQ3MTNlMjAzNTdhNGQ4NTZmMTIiLCJ1c2VySWQiOiIzMjkxNjY0NjQifQ==</vt:lpwstr>
  </property>
</Properties>
</file>