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F681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lang w:val="en-US" w:eastAsia="zh-CN"/>
        </w:rPr>
        <w:t>附件</w:t>
      </w:r>
    </w:p>
    <w:p w14:paraId="39C7C9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方正小标宋简体" w:hAnsi="方正小标宋简体" w:eastAsia="方正小标宋简体" w:cs="方正小标宋简体"/>
          <w:b w:val="0"/>
          <w:bCs/>
          <w:color w:val="auto"/>
          <w:kern w:val="2"/>
          <w:sz w:val="32"/>
          <w:szCs w:val="32"/>
          <w:lang w:val="en-US" w:eastAsia="zh-CN"/>
        </w:rPr>
      </w:pPr>
    </w:p>
    <w:p w14:paraId="55904A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2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2"/>
          <w:sz w:val="44"/>
          <w:szCs w:val="44"/>
          <w:lang w:val="en-US" w:eastAsia="zh-CN"/>
        </w:rPr>
        <w:t>2025年福建省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2"/>
          <w:sz w:val="44"/>
          <w:szCs w:val="44"/>
        </w:rPr>
        <w:t>教育科学规划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2"/>
          <w:sz w:val="44"/>
          <w:szCs w:val="44"/>
          <w:lang w:val="en-US" w:eastAsia="zh-CN"/>
        </w:rPr>
        <w:t>课题指南</w:t>
      </w:r>
    </w:p>
    <w:bookmarkEnd w:id="0"/>
    <w:p w14:paraId="6FCED6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2"/>
          <w:sz w:val="32"/>
          <w:szCs w:val="32"/>
          <w:lang w:val="en-US" w:eastAsia="zh-CN"/>
        </w:rPr>
      </w:pPr>
    </w:p>
    <w:p w14:paraId="31AC55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重点选题范围</w:t>
      </w:r>
    </w:p>
    <w:p w14:paraId="7037A5C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A1.习近平总书记关于教育重要论述及在闽实践研究</w:t>
      </w:r>
    </w:p>
    <w:p w14:paraId="5EA566C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A2.高质量党建引领学校治理体系建设研究</w:t>
      </w:r>
    </w:p>
    <w:p w14:paraId="65C591D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A3.新时代伟大变革成功案例融入思想政治教育研究</w:t>
      </w:r>
    </w:p>
    <w:p w14:paraId="741F23E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A4.大中小学思想政治教育一体化改革创新研究</w:t>
      </w:r>
    </w:p>
    <w:p w14:paraId="6F98976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A5.人口结构性变化与教育资源统筹调配机制研究</w:t>
      </w:r>
    </w:p>
    <w:p w14:paraId="376D6DF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A6.教育评价改革与实践探索研究（含教育考试招生改革、教育督导体制机制改革等）</w:t>
      </w:r>
    </w:p>
    <w:p w14:paraId="20EBBD6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A7.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教育家精神引领高质量教师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队伍建设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研究</w:t>
      </w:r>
    </w:p>
    <w:p w14:paraId="1F88A8D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A8.多元立体儿童青少年阅读生态体系研究</w:t>
      </w:r>
    </w:p>
    <w:p w14:paraId="2D22ACC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A9.法制保障学前教育优质普惠发展研究</w:t>
      </w:r>
    </w:p>
    <w:p w14:paraId="41D02D2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A10.“总校制”等办学管理体制改革研究</w:t>
      </w:r>
    </w:p>
    <w:p w14:paraId="480A15C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A11.县域中学高质量发展模式与路径研究</w:t>
      </w:r>
    </w:p>
    <w:p w14:paraId="034DC34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A12.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拔尖创新人才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发现与长链条贯通培养体系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研究</w:t>
      </w:r>
    </w:p>
    <w:p w14:paraId="2FAF2AD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A13.中高本一体化人才培养模式研究</w:t>
      </w:r>
    </w:p>
    <w:p w14:paraId="2820CB8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A14.高校育人模式改革与人才自主培养能力提升研究</w:t>
      </w:r>
    </w:p>
    <w:p w14:paraId="3B8B48C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A15.闽台教育融合发展对策研究</w:t>
      </w:r>
    </w:p>
    <w:p w14:paraId="3957FDD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A16.人工智能技术赋能教育教学改革与应用研究</w:t>
      </w:r>
    </w:p>
    <w:p w14:paraId="3B10B10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A17.“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双减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”成果巩固深化实践及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成效评估研究</w:t>
      </w:r>
    </w:p>
    <w:p w14:paraId="73CF39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一般选题范围</w:t>
      </w:r>
    </w:p>
    <w:p w14:paraId="039911A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B1.学校党组织政治引领力提升路径研究</w:t>
      </w:r>
    </w:p>
    <w:p w14:paraId="60E68BF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B2.学校“党建+”协同育人模式研究</w:t>
      </w:r>
    </w:p>
    <w:p w14:paraId="74B46EB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B3.学校实践育人体系和拓展网络育人空间研究</w:t>
      </w:r>
    </w:p>
    <w:p w14:paraId="21E346D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B4.家校社协同育人“教联体”建设研究</w:t>
      </w:r>
    </w:p>
    <w:p w14:paraId="3E9AD53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B5.人口变化背景下基本公共教育服务供给研究</w:t>
      </w:r>
    </w:p>
    <w:p w14:paraId="7566130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B6.县域基础教育师资配置监测与预警机制研究</w:t>
      </w:r>
    </w:p>
    <w:p w14:paraId="402E6BC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B7.数智时代教育教学模式变革与学习力提升研究</w:t>
      </w:r>
    </w:p>
    <w:p w14:paraId="44E08C7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B8.学校教育教学质量评估监测体系（模式/指标）研究</w:t>
      </w:r>
    </w:p>
    <w:p w14:paraId="4D2F23F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B9.学校五育并举（融合）发展研究</w:t>
      </w:r>
    </w:p>
    <w:p w14:paraId="6CD3C40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B10.学校教育教学改革创新与实践研究</w:t>
      </w:r>
    </w:p>
    <w:p w14:paraId="0C62A00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B11.学校课程改革与教材建设研究</w:t>
      </w:r>
    </w:p>
    <w:p w14:paraId="6EEB6D1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B12.学校心理健康教育与学生心理问题识别干预研究</w:t>
      </w:r>
    </w:p>
    <w:p w14:paraId="599B971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B13.学校科学教育创新与实践研究</w:t>
      </w:r>
    </w:p>
    <w:p w14:paraId="25377CB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B14.学校师生数字素养培育与评价研究</w:t>
      </w:r>
    </w:p>
    <w:p w14:paraId="609BD8D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B15.学校国防教育推进机制研究</w:t>
      </w:r>
    </w:p>
    <w:p w14:paraId="0D90BBF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B16.学校安全综合治理体系研究</w:t>
      </w:r>
    </w:p>
    <w:p w14:paraId="3892359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B17.基础教育扩优提质策略研究</w:t>
      </w:r>
    </w:p>
    <w:p w14:paraId="29CBFA7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B18.学前教育高质量发展实践研究</w:t>
      </w:r>
    </w:p>
    <w:p w14:paraId="4E55421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B19.托幼一体化与幼小衔接研究</w:t>
      </w:r>
    </w:p>
    <w:p w14:paraId="662BC3F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B20.少儿工作与少先队建设研究</w:t>
      </w:r>
    </w:p>
    <w:p w14:paraId="33CF388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B21.普通高中优质特色发展研究</w:t>
      </w:r>
    </w:p>
    <w:p w14:paraId="279E2CD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B22.特殊教育融合发展研究</w:t>
      </w:r>
    </w:p>
    <w:p w14:paraId="0335FC5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B23.专门教育高质量发展与专门学校建设研究</w:t>
      </w:r>
    </w:p>
    <w:p w14:paraId="3403B77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B24.乡村学校发展路径及保障机制研究</w:t>
      </w:r>
    </w:p>
    <w:p w14:paraId="21886A6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B25.高校分类管理与分类评价机制研究</w:t>
      </w:r>
    </w:p>
    <w:p w14:paraId="7B85259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B26.高校科技成果转化机制创新和效能提升研究</w:t>
      </w:r>
    </w:p>
    <w:p w14:paraId="29DD8CD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B27.高等教育优质资源供给与人才集聚效应研究</w:t>
      </w:r>
    </w:p>
    <w:p w14:paraId="2C6132E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B28.职业教育多元办学、产教融合新形态建设研究</w:t>
      </w:r>
    </w:p>
    <w:p w14:paraId="111499B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B29.新质生产力背景下新型产业人才培养策略研究</w:t>
      </w:r>
    </w:p>
    <w:p w14:paraId="03529BF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B30.高校毕业生高质量就业服务体系研究</w:t>
      </w:r>
    </w:p>
    <w:p w14:paraId="7DF3BC4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8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4C2B29"/>
    <w:rsid w:val="464E704D"/>
    <w:rsid w:val="5A4C2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2025-05-26T00:19:00Z</dcterms:created>
  <dc:creator>Administrator</dc:creator>
  <cp:lastModifiedBy>Administrator</cp:lastModifiedBy>
  <dcterms:modified xsi:type="dcterms:W3CDTF">2025-05-26T00:19:55Z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114769DEA7D44B3ABE289A7503FF99BF_11</vt:lpwstr>
  </property>
  <property fmtid="{D5CDD505-2E9C-101B-9397-08002B2CF9AE}" pid="4" name="KSOTemplateDocerSaveRecord">
    <vt:lpwstr>eyJoZGlkIjoiM2YzZTY1OTZhNmQxMDQ3MTNlMjAzNTdhNGQ4NTZmMTIiLCJ1c2VySWQiOiIzMjkxNjY0NjQifQ==</vt:lpwstr>
  </property>
</Properties>
</file>