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/>
          <w:color w:val="000000"/>
        </w:rPr>
      </w:pPr>
      <w:r>
        <w:rPr>
          <w:rFonts w:hint="eastAsia" w:ascii="黑体" w:hAnsi="黑体" w:eastAsia="黑体"/>
          <w:color w:val="000000"/>
        </w:rPr>
        <w:t>附件</w:t>
      </w:r>
    </w:p>
    <w:p>
      <w:pPr>
        <w:pStyle w:val="8"/>
        <w:spacing w:line="500" w:lineRule="exac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</w:pPr>
      <w:bookmarkStart w:id="0" w:name="_GoBack"/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2"/>
        </w:rPr>
        <w:t>年福建省科技活动周开展情况统计表</w:t>
      </w:r>
    </w:p>
    <w:bookmarkEnd w:id="0"/>
    <w:tbl>
      <w:tblPr>
        <w:tblStyle w:val="5"/>
        <w:tblpPr w:leftFromText="180" w:rightFromText="180" w:vertAnchor="text" w:horzAnchor="page" w:tblpX="1100" w:tblpY="4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92"/>
        <w:gridCol w:w="940"/>
        <w:gridCol w:w="489"/>
        <w:gridCol w:w="655"/>
        <w:gridCol w:w="812"/>
        <w:gridCol w:w="924"/>
        <w:gridCol w:w="1280"/>
        <w:gridCol w:w="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科普活动开展情况</w:t>
            </w:r>
          </w:p>
        </w:tc>
        <w:tc>
          <w:tcPr>
            <w:tcW w:w="21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举办线下活动次数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参加人数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参加活动的单位数</w:t>
            </w: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19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举办线下活动次数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参加人数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204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参加活动的单位数</w:t>
            </w:r>
          </w:p>
        </w:tc>
        <w:tc>
          <w:tcPr>
            <w:tcW w:w="76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活动经费投入数量（单位：万元）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省级、副省级财政经费投入情况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市级财政经费投入情况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县级财政经费投入情况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企业赞助经费情况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实物投入情况（如：捐赠图书、光盘、创新操作室等）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其他经费情况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科普工作人员参与数量（单位：人次）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科普专职人员数量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科技工作者参与数量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招募科技志愿者数量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其他人员数量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科普活动群众参与数量（单位：人次）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线下活动群众参与数量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线上活动群众参与数量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宣传报道情况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参与媒体数量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宣传报道数量</w:t>
            </w:r>
          </w:p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（电视、电台、报刊、网站）</w:t>
            </w: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国家级媒体报道次数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省级媒体报道次数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市县级媒体报道次数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ind w:right="-54" w:rightChars="-17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放</w:t>
            </w:r>
            <w:r>
              <w:rPr>
                <w:rFonts w:hint="eastAsia" w:ascii="仿宋_GB2312" w:hAnsi="仿宋_GB2312" w:cs="仿宋_GB2312"/>
                <w:spacing w:val="-11"/>
                <w:sz w:val="21"/>
                <w:szCs w:val="21"/>
              </w:rPr>
              <w:t>映科普影视（场）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电视科普宣传栏（期）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宣传展板（块）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出动宣传车（辆）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7" w:hRule="atLeast"/>
        </w:trPr>
        <w:tc>
          <w:tcPr>
            <w:tcW w:w="18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科普画廊（米）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科技报告会次数</w:t>
            </w:r>
          </w:p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（讲座、研讨会）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举办实用技术培训情况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培训次数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参加人次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8" w:type="dxa"/>
            <w:vMerge w:val="restart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开展服务情况</w:t>
            </w:r>
          </w:p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科技咨询服务次数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下乡服务次数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提供技术服务次数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83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义诊服务次数</w:t>
            </w:r>
          </w:p>
        </w:tc>
        <w:tc>
          <w:tcPr>
            <w:tcW w:w="4437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活动周期间开放的科普场馆数量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活动周期间开放的</w:t>
            </w:r>
          </w:p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科普基地数量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3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活动周期间开放活动的科研机构数量</w:t>
            </w:r>
          </w:p>
        </w:tc>
        <w:tc>
          <w:tcPr>
            <w:tcW w:w="362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rPr>
                <w:rFonts w:ascii="仿宋_GB2312" w:cs="仿宋_GB2312"/>
                <w:sz w:val="21"/>
                <w:szCs w:val="21"/>
              </w:rPr>
            </w:pPr>
          </w:p>
        </w:tc>
        <w:tc>
          <w:tcPr>
            <w:tcW w:w="23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活动周期间开放活动的大学数量</w:t>
            </w:r>
          </w:p>
        </w:tc>
        <w:tc>
          <w:tcPr>
            <w:tcW w:w="204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仿宋_GB2312" w:cs="仿宋_GB2312"/>
                <w:sz w:val="21"/>
                <w:szCs w:val="21"/>
              </w:rPr>
            </w:pPr>
          </w:p>
        </w:tc>
      </w:tr>
    </w:tbl>
    <w:p>
      <w:pPr>
        <w:adjustRightInd w:val="0"/>
        <w:snapToGrid w:val="0"/>
        <w:rPr>
          <w:rFonts w:ascii="仿宋_GB2312" w:cs="仿宋_GB2312"/>
          <w:sz w:val="21"/>
          <w:szCs w:val="21"/>
        </w:rPr>
      </w:pPr>
      <w:r>
        <w:rPr>
          <w:rFonts w:hint="eastAsia" w:ascii="仿宋_GB2312" w:hAnsi="仿宋_GB2312" w:cs="仿宋_GB2312"/>
          <w:sz w:val="21"/>
          <w:szCs w:val="21"/>
        </w:rPr>
        <w:t>部门</w:t>
      </w:r>
      <w:r>
        <w:rPr>
          <w:rFonts w:ascii="仿宋_GB2312" w:hAnsi="仿宋_GB2312" w:cs="仿宋_GB2312"/>
          <w:sz w:val="21"/>
          <w:szCs w:val="21"/>
        </w:rPr>
        <w:t>/</w:t>
      </w:r>
      <w:r>
        <w:rPr>
          <w:rFonts w:hint="eastAsia" w:ascii="仿宋_GB2312" w:hAnsi="仿宋_GB2312" w:cs="仿宋_GB2312"/>
          <w:sz w:val="21"/>
          <w:szCs w:val="21"/>
        </w:rPr>
        <w:t>地方（盖章）：</w:t>
      </w:r>
      <w:r>
        <w:rPr>
          <w:rFonts w:ascii="仿宋_GB2312" w:hAnsi="仿宋_GB2312" w:cs="仿宋_GB2312"/>
          <w:sz w:val="21"/>
          <w:szCs w:val="21"/>
        </w:rPr>
        <w:t xml:space="preserve">                 </w:t>
      </w:r>
      <w:r>
        <w:rPr>
          <w:rFonts w:hint="eastAsia" w:ascii="仿宋_GB2312" w:hAnsi="仿宋_GB2312" w:cs="仿宋_GB2312"/>
          <w:sz w:val="21"/>
          <w:szCs w:val="21"/>
        </w:rPr>
        <w:t>联系人：</w:t>
      </w:r>
      <w:r>
        <w:rPr>
          <w:rFonts w:ascii="仿宋_GB2312" w:hAnsi="仿宋_GB2312" w:cs="仿宋_GB2312"/>
          <w:sz w:val="21"/>
          <w:szCs w:val="21"/>
        </w:rPr>
        <w:t xml:space="preserve">          </w:t>
      </w:r>
      <w:r>
        <w:rPr>
          <w:rFonts w:hint="eastAsia" w:ascii="仿宋_GB2312" w:hAnsi="仿宋_GB2312" w:cs="仿宋_GB2312"/>
          <w:sz w:val="21"/>
          <w:szCs w:val="21"/>
        </w:rPr>
        <w:t>联系方式：</w:t>
      </w:r>
      <w:r>
        <w:rPr>
          <w:rFonts w:ascii="仿宋_GB2312" w:hAnsi="仿宋_GB2312" w:cs="仿宋_GB2312"/>
          <w:sz w:val="21"/>
          <w:szCs w:val="21"/>
        </w:rPr>
        <w:t xml:space="preserve">   </w:t>
      </w:r>
    </w:p>
    <w:tbl>
      <w:tblPr>
        <w:tblStyle w:val="6"/>
        <w:tblpPr w:leftFromText="180" w:rightFromText="180" w:vertAnchor="text" w:tblpX="10483" w:tblpY="-106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48" w:type="dxa"/>
            <w:noWrap w:val="0"/>
            <w:vAlign w:val="top"/>
          </w:tcPr>
          <w:p>
            <w:pPr>
              <w:jc w:val="left"/>
              <w:rPr>
                <w:vertAlign w:val="baseline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F212C0-08CE-443C-8030-4464934EE6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B651201-A947-4274-A5F3-E171D62690AD}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EB8DA5A-A986-4EF7-9C29-A8D6E7264A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CxuOmM0QEAAKIDAAAOAAAAAAAAAAEAIAAAAB8BAABk&#10;cnMvZTJvRG9jLnhtbFBLBQYAAAAABgAGAFkBAAB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60288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tLsatUAAAAHAQAADwAAAAAAAAABACAAAAAiAAAAZHJzL2Rvd25yZXYu&#10;eG1sUEsBAhQAFAAAAAgAh07iQGj32bo3AgAAZAQAAA4AAAAAAAAAAQAgAAAAJAEAAGRycy9lMm9E&#10;b2MueG1sUEsFBgAAAAAGAAYAWQEAAM0FAAAAAA==&#10;">
              <v:path/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1GoBQ1AAAAAcBAAAPAAAAAAAAAAEAIAAAACIAAABkcnMvZG93bnJldi54bWxQSwEC&#10;FAAUAAAACACHTuJAKyyK1TECAABlBAAADgAAAAAAAAABACAAAAAjAQAAZHJzL2Uyb0RvYy54bWxQ&#10;SwUGAAAAAAYABgBZAQAAxg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zZTY1OTZhNmQxMDQ3MTNlMjAzNTdhNGQ4NTZmMTIifQ=="/>
  </w:docVars>
  <w:rsids>
    <w:rsidRoot w:val="0A1D6B27"/>
    <w:rsid w:val="0A1D6B27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附件标题"/>
    <w:basedOn w:val="2"/>
    <w:next w:val="1"/>
    <w:qFormat/>
    <w:uiPriority w:val="0"/>
    <w:pPr>
      <w:keepNext w:val="0"/>
      <w:keepLines w:val="0"/>
      <w:spacing w:before="0" w:after="0" w:line="300" w:lineRule="auto"/>
      <w:jc w:val="center"/>
    </w:pPr>
    <w:rPr>
      <w:rFonts w:ascii="Times New Roman" w:hAnsi="Times New Roman" w:eastAsia="长城小标宋体"/>
      <w:spacing w:val="6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2024-05-24T07:02:00Z</dcterms:created>
  <dc:creator>章鱼哥</dc:creator>
  <cp:lastModifiedBy>章鱼哥</cp:lastModifiedBy>
  <dcterms:modified xsi:type="dcterms:W3CDTF">2024-05-24T07:03:58Z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BAE656574F804896A2D33B7C0BE474D0_11</vt:lpwstr>
  </property>
</Properties>
</file>