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2024年（上）校级科学研究规划项目立项名单</w:t>
      </w:r>
    </w:p>
    <w:bookmarkEnd w:id="0"/>
    <w:tbl>
      <w:tblPr>
        <w:tblStyle w:val="5"/>
        <w:tblW w:w="14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740"/>
        <w:gridCol w:w="1875"/>
        <w:gridCol w:w="5684"/>
        <w:gridCol w:w="259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课题编号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课题组成员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HGKY2024001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工艺美术学院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数字赋能泉州花灯非物质文化遗产与创意旅游融合发展研究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何超、常跃中、黄佳丽、刘润岩、郑敏庆、李静咏、陈金矿、林伟忠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HGKY2024002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文化互嵌——传统村落优秀文化传承与乡村振兴机制研究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王洪雷、慈玉鹏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HGKY2024003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公共基础部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高职信息技术课程数智化教学系统的建设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赖瑞镪、连真欣、张雪婷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HGKY2024004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公共基础部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新工科背景下职业院校“人工智能+X”人才培养探究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朱娟玉、张雅林、黄鸿兰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HGKY2024005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学生处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新时代高校辅导员核心职业素养提升研究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林灿烨、蔡学桐、林玥秀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HGKY2024006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育训结合模式下高职院校体育教育专业教学发展策略研究—以泉州华光职业学院为例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覃绍兵、曾莺玉、张先快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一般课题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HGKY2024007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摄影学院</w:t>
            </w:r>
          </w:p>
        </w:tc>
        <w:tc>
          <w:tcPr>
            <w:tcW w:w="5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新时代高职院校党建工作品牌化建设探究——以“五色”党建工作品牌为例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许永顺、郑熙梅、房杰婷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一般课题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135A1658"/>
    <w:rsid w:val="135A1658"/>
    <w:rsid w:val="464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after="120"/>
      <w:ind w:left="200" w:leftChars="200" w:firstLine="200" w:firstLineChars="200"/>
    </w:pPr>
    <w:rPr>
      <w:rFonts w:ascii="Times New Roman" w:hAnsi="Times New Roman" w:eastAsia="宋体" w:cs="Times New Roman"/>
      <w:sz w:val="24"/>
    </w:rPr>
  </w:style>
  <w:style w:type="paragraph" w:customStyle="1" w:styleId="3">
    <w:name w:val="正文文本缩进1"/>
    <w:basedOn w:val="1"/>
    <w:qFormat/>
    <w:uiPriority w:val="0"/>
    <w:pPr>
      <w:spacing w:after="120"/>
      <w:ind w:left="200" w:leftChars="200"/>
    </w:pPr>
    <w:rPr>
      <w:rFonts w:ascii="Times New Roman" w:hAnsi="Times New Roman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2024-06-18T00:57:00Z</dcterms:created>
  <dc:creator>章鱼哥</dc:creator>
  <cp:lastModifiedBy>章鱼哥</cp:lastModifiedBy>
  <dcterms:modified xsi:type="dcterms:W3CDTF">2024-06-18T00:58:08Z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26BA6FC4042D47FB84D4BA1D923CEA4D_11</vt:lpwstr>
  </property>
</Properties>
</file>