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Times New Roman" w:hAnsi="Times New Roman" w:eastAsia="宋体"/>
          <w:szCs w:val="24"/>
        </w:rPr>
      </w:pPr>
    </w:p>
    <w:p>
      <w:pPr>
        <w:spacing w:after="156"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七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批闽江科学传播学者</w:t>
      </w:r>
      <w:r>
        <w:rPr>
          <w:rFonts w:hint="eastAsia" w:ascii="方正小标宋简体" w:hAnsi="华文中宋" w:eastAsia="方正小标宋简体"/>
          <w:sz w:val="44"/>
          <w:szCs w:val="44"/>
        </w:rPr>
        <w:t>推荐表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80" w:lineRule="exact"/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推荐单位（盖章）：</w:t>
      </w:r>
      <w:r>
        <w:rPr>
          <w:rFonts w:hint="eastAsia" w:ascii="楷体_GB2312" w:hAnsi="楷体_GB2312" w:eastAsia="楷体_GB2312" w:cs="楷体_GB2312"/>
          <w:sz w:val="28"/>
          <w:szCs w:val="36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sz w:val="28"/>
          <w:szCs w:val="36"/>
          <w:u w:val="single"/>
          <w:lang w:val="en-US" w:eastAsia="zh-CN"/>
        </w:rPr>
        <w:t xml:space="preserve">      个人推荐（署名）：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87"/>
        <w:gridCol w:w="925"/>
        <w:gridCol w:w="729"/>
        <w:gridCol w:w="619"/>
        <w:gridCol w:w="1200"/>
        <w:gridCol w:w="1737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 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 称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（微信）号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主要从事学科、专业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或行业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学术界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担任社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会职务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第一学历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最高学历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工作简历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主要科学传播主题或内容简介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过去两年曾经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参加的影响较大的科学传播情况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位意见（按干部管理权限，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省科协意见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3D8C51-5E1A-4E0B-9710-16B63A205A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D2FFA0-BEAC-4F54-A892-8279B39F4B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889A104-32D0-43FE-A8E8-CFBEE691F1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0809D24-02F1-4AEA-AA81-840E31EDD4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FD03379-3108-4D74-8640-8D060865094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43416AA-9DC3-4FE3-B9BE-7F63227942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250B266F"/>
    <w:rsid w:val="250B266F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widowControl/>
      <w:spacing w:after="120" w:line="276" w:lineRule="auto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2024-04-29T08:02:00Z</dcterms:created>
  <dc:creator>章鱼哥</dc:creator>
  <cp:lastModifiedBy>章鱼哥</cp:lastModifiedBy>
  <dcterms:modified xsi:type="dcterms:W3CDTF">2024-04-29T08:02:40Z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1E939CA4FA374E3FA6855B4F0BA764F7_11</vt:lpwstr>
  </property>
</Properties>
</file>